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  <w:ind w:left="-900"/>
      </w:pPr>
      <w:proofErr w:type="gramStart"/>
      <w:r>
        <w:t>Периодическое  печатное</w:t>
      </w:r>
      <w:proofErr w:type="gramEnd"/>
      <w:r>
        <w:t xml:space="preserve"> издание нормативных правовых актов Усть-Ярульского сельсовета, утвержденное решением сессии депутатов Усть-Ярульского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91012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144780</wp:posOffset>
                </wp:positionV>
                <wp:extent cx="5934075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E4398" w:rsidRDefault="006E4398" w:rsidP="00E9101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 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05pt;margin-top:11.4pt;width:467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G+/QEAANkDAAAOAAAAZHJzL2Uyb0RvYy54bWysU8GO0zAQvSPxD5bvNGmhS4marsouy2WB&#10;lbZoz1PbaQKxx9huk/79jl23rOCG6MGq7fGb9968LK9H3bODcr5DU/PppORMGYGyM7uaf9/cvVlw&#10;5gMYCT0aVfOj8vx69frVcrCVmmGLvVSOEYjx1WBr3oZgq6LwolUa/AStMnTZoNMQaOt2hXQwELru&#10;i1lZXhUDOmkdCuU9nd6eLvkq4TeNEuFb03gVWF9z4hbS6tK6jWuxWkK1c2DbTmQa8A8sNHSGml6g&#10;biEA27vuLyjdCYcemzARqAtsmk6opIHUTMs/1Dy2YFXSQuZ4e7HJ/z9Y8fXw4Fgnaz7jzICmET2R&#10;o2sX2CyaM1hfUc2jpaowfsSRhpyEenuP4qdnBm9aMDu1dg6HVoEkclOCysdJwuZoCTedbtQYPsmO&#10;5jCN8MUL/FMzHztthy8o6QnsA6ZuY+N0tJcMY0SBJnm8TI8QmaDD+Ye378r3c84E3V0t5osyjbeA&#10;6vzaOh8+K9Qs/qm5o3QkdDjc+xDZQHUuydQimxOvMG7H7McW5ZFIDpSamvtfe3CKBO/1DVLISGXj&#10;UGcT4z7yjrCb8Qmczb0DsX7oz6lJBFJ8ZB4CyB8EpHsK4wF6Ni/plwyDKhdnsifU+NbbNdl11yUl&#10;0dcTz6yE8pME5qzHgL7cp6rfX+TqGQAA//8DAFBLAwQUAAYACAAAACEAj6uTad4AAAAKAQAADwAA&#10;AGRycy9kb3ducmV2LnhtbEyPy07DMBBF90j8gzVI7Fo7oaA2jVNVPCQWbChhP41NHBGPo9ht0r9n&#10;WMFyNEf3nlvuZt+Lsx1jF0hDtlQgLDXBdNRqqD9eFmsQMSEZ7ANZDRcbYVddX5VYmDDRuz0fUis4&#10;hGKBGlxKQyFlbJz1GJdhsMS/rzB6THyOrTQjThzue5kr9SA9dsQNDgf76GzzfTh5DSmZfXapn318&#10;/Zzfnianmnustb69mfdbEMnO6Q+GX31Wh4qdjuFEJopewyJXGaMa8pwnMLDJVisQRybv1BpkVcr/&#10;E6ofAAAA//8DAFBLAQItABQABgAIAAAAIQC2gziS/gAAAOEBAAATAAAAAAAAAAAAAAAAAAAAAABb&#10;Q29udGVudF9UeXBlc10ueG1sUEsBAi0AFAAGAAgAAAAhADj9If/WAAAAlAEAAAsAAAAAAAAAAAAA&#10;AAAALwEAAF9yZWxzLy5yZWxzUEsBAi0AFAAGAAgAAAAhAAcRUb79AQAA2QMAAA4AAAAAAAAAAAAA&#10;AAAALgIAAGRycy9lMm9Eb2MueG1sUEsBAi0AFAAGAAgAAAAhAI+rk2n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6E4398" w:rsidRDefault="006E4398" w:rsidP="00E9101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 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707B7C" w:rsidRPr="00707B7C" w:rsidRDefault="005B2945" w:rsidP="00707B7C">
      <w:r>
        <w:t>15.03</w:t>
      </w:r>
      <w:r w:rsidR="00753204">
        <w:t>.20</w:t>
      </w:r>
      <w:r w:rsidR="0029137E">
        <w:t>23</w:t>
      </w:r>
      <w:r w:rsidR="00B21F5A">
        <w:t xml:space="preserve"> № </w:t>
      </w:r>
      <w:r>
        <w:t>3</w:t>
      </w:r>
      <w:r w:rsidR="002127DF">
        <w:t xml:space="preserve"> </w:t>
      </w:r>
      <w:r>
        <w:t>(2023</w:t>
      </w:r>
      <w:r w:rsidR="00801C42">
        <w:t xml:space="preserve">) </w:t>
      </w:r>
    </w:p>
    <w:p w:rsidR="006E4398" w:rsidRDefault="006E4398" w:rsidP="00B21F5A">
      <w:pPr>
        <w:rPr>
          <w:sz w:val="28"/>
          <w:szCs w:val="28"/>
        </w:rPr>
      </w:pPr>
    </w:p>
    <w:p w:rsidR="005B2945" w:rsidRPr="005B2945" w:rsidRDefault="005B2945" w:rsidP="005B2945">
      <w:pPr>
        <w:suppressAutoHyphens/>
        <w:rPr>
          <w:sz w:val="28"/>
          <w:szCs w:val="28"/>
        </w:rPr>
      </w:pPr>
    </w:p>
    <w:p w:rsidR="005B2945" w:rsidRPr="005B2945" w:rsidRDefault="005B2945" w:rsidP="005B2945">
      <w:pPr>
        <w:suppressAutoHyphens/>
        <w:rPr>
          <w:sz w:val="28"/>
          <w:szCs w:val="28"/>
        </w:rPr>
      </w:pPr>
      <w:r w:rsidRPr="005B2945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593691B" wp14:editId="13341D15">
            <wp:simplePos x="0" y="0"/>
            <wp:positionH relativeFrom="column">
              <wp:posOffset>2613025</wp:posOffset>
            </wp:positionH>
            <wp:positionV relativeFrom="paragraph">
              <wp:posOffset>40005</wp:posOffset>
            </wp:positionV>
            <wp:extent cx="579120" cy="704215"/>
            <wp:effectExtent l="0" t="0" r="0" b="63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945" w:rsidRPr="005B2945" w:rsidRDefault="005B2945" w:rsidP="005B2945">
      <w:pPr>
        <w:suppressAutoHyphens/>
        <w:rPr>
          <w:sz w:val="28"/>
          <w:szCs w:val="28"/>
        </w:rPr>
      </w:pPr>
    </w:p>
    <w:p w:rsidR="005B2945" w:rsidRPr="005B2945" w:rsidRDefault="005B2945" w:rsidP="005B2945">
      <w:pPr>
        <w:suppressAutoHyphens/>
        <w:rPr>
          <w:sz w:val="28"/>
          <w:szCs w:val="28"/>
        </w:rPr>
      </w:pPr>
    </w:p>
    <w:p w:rsidR="005B2945" w:rsidRPr="005B2945" w:rsidRDefault="005B2945" w:rsidP="005B2945">
      <w:pPr>
        <w:suppressAutoHyphens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  <w:r w:rsidRPr="005B2945">
        <w:rPr>
          <w:sz w:val="28"/>
          <w:szCs w:val="28"/>
        </w:rPr>
        <w:t xml:space="preserve">АДМИНИСТРАЦИЯ 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  <w:r w:rsidRPr="005B2945">
        <w:rPr>
          <w:sz w:val="28"/>
          <w:szCs w:val="28"/>
        </w:rPr>
        <w:t>УСТЬ-ЯРУЛЬСКОГО СЕЛЬСОВЕТА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  <w:r w:rsidRPr="005B2945">
        <w:rPr>
          <w:sz w:val="28"/>
          <w:szCs w:val="28"/>
        </w:rPr>
        <w:t>ИРБЕЙСКОГО РАЙОНА КРАСНОЯРСКОГО КРАЯ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</w:p>
    <w:p w:rsidR="005B2945" w:rsidRPr="005B2945" w:rsidRDefault="005B2945" w:rsidP="005B2945">
      <w:pPr>
        <w:suppressAutoHyphens/>
        <w:ind w:right="-1"/>
        <w:jc w:val="center"/>
        <w:rPr>
          <w:b/>
          <w:sz w:val="32"/>
          <w:szCs w:val="32"/>
        </w:rPr>
      </w:pPr>
      <w:r w:rsidRPr="005B2945">
        <w:rPr>
          <w:b/>
          <w:sz w:val="32"/>
          <w:szCs w:val="32"/>
        </w:rPr>
        <w:t>ПОСТАНОВЛЕНИЕ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</w:p>
    <w:p w:rsidR="005B2945" w:rsidRPr="005B2945" w:rsidRDefault="005B2945" w:rsidP="005B2945">
      <w:pPr>
        <w:tabs>
          <w:tab w:val="left" w:pos="3900"/>
        </w:tabs>
        <w:suppressAutoHyphens/>
        <w:rPr>
          <w:b/>
          <w:sz w:val="32"/>
          <w:szCs w:val="32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6166"/>
      </w:tblGrid>
      <w:tr w:rsidR="005B2945" w:rsidRPr="005B2945" w:rsidTr="00024E6D">
        <w:trPr>
          <w:jc w:val="center"/>
        </w:trPr>
        <w:tc>
          <w:tcPr>
            <w:tcW w:w="3190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rPr>
                <w:b/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 xml:space="preserve">02.03.2023г                            </w:t>
            </w:r>
          </w:p>
        </w:tc>
        <w:tc>
          <w:tcPr>
            <w:tcW w:w="6166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rPr>
                <w:sz w:val="28"/>
                <w:szCs w:val="28"/>
              </w:rPr>
            </w:pPr>
            <w:r w:rsidRPr="005B2945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B2945">
              <w:rPr>
                <w:b/>
                <w:sz w:val="28"/>
                <w:szCs w:val="28"/>
              </w:rPr>
              <w:t>с .</w:t>
            </w:r>
            <w:proofErr w:type="gramEnd"/>
            <w:r w:rsidRPr="005B29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2945">
              <w:rPr>
                <w:b/>
                <w:sz w:val="28"/>
                <w:szCs w:val="28"/>
              </w:rPr>
              <w:t>Усть-Яруль</w:t>
            </w:r>
            <w:proofErr w:type="spellEnd"/>
            <w:r w:rsidRPr="005B2945">
              <w:rPr>
                <w:b/>
                <w:sz w:val="28"/>
                <w:szCs w:val="28"/>
              </w:rPr>
              <w:t xml:space="preserve">                                       </w:t>
            </w:r>
            <w:r w:rsidRPr="005B2945">
              <w:rPr>
                <w:sz w:val="28"/>
                <w:szCs w:val="28"/>
              </w:rPr>
              <w:t>№ 5-пг</w:t>
            </w:r>
          </w:p>
        </w:tc>
      </w:tr>
      <w:tr w:rsidR="005B2945" w:rsidRPr="005B2945" w:rsidTr="00024E6D">
        <w:trPr>
          <w:jc w:val="center"/>
        </w:trPr>
        <w:tc>
          <w:tcPr>
            <w:tcW w:w="3190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6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2945" w:rsidRPr="005B2945" w:rsidRDefault="005B2945" w:rsidP="005B2945">
      <w:pPr>
        <w:suppressAutoHyphens/>
        <w:ind w:right="-1"/>
        <w:jc w:val="center"/>
        <w:rPr>
          <w:b/>
          <w:sz w:val="32"/>
          <w:szCs w:val="32"/>
        </w:rPr>
      </w:pPr>
    </w:p>
    <w:p w:rsidR="005B2945" w:rsidRPr="005B2945" w:rsidRDefault="005B2945" w:rsidP="005B2945">
      <w:pPr>
        <w:widowControl w:val="0"/>
        <w:suppressAutoHyphens/>
        <w:jc w:val="both"/>
        <w:rPr>
          <w:bCs/>
          <w:sz w:val="28"/>
          <w:szCs w:val="28"/>
        </w:rPr>
      </w:pPr>
      <w:r w:rsidRPr="005B2945">
        <w:rPr>
          <w:bCs/>
          <w:sz w:val="28"/>
          <w:szCs w:val="28"/>
        </w:rPr>
        <w:t>О порядке подготовки населения в области</w:t>
      </w:r>
    </w:p>
    <w:p w:rsidR="005B2945" w:rsidRPr="005B2945" w:rsidRDefault="005B2945" w:rsidP="005B2945">
      <w:pPr>
        <w:widowControl w:val="0"/>
        <w:suppressAutoHyphens/>
        <w:jc w:val="both"/>
        <w:rPr>
          <w:bCs/>
          <w:sz w:val="28"/>
          <w:szCs w:val="28"/>
        </w:rPr>
      </w:pPr>
      <w:r w:rsidRPr="005B2945">
        <w:rPr>
          <w:bCs/>
          <w:sz w:val="28"/>
          <w:szCs w:val="28"/>
        </w:rPr>
        <w:t>пожарной безопасности на территории</w:t>
      </w:r>
    </w:p>
    <w:p w:rsidR="005B2945" w:rsidRPr="005B2945" w:rsidRDefault="005B2945" w:rsidP="005B2945">
      <w:pPr>
        <w:widowControl w:val="0"/>
        <w:suppressAutoHyphens/>
        <w:jc w:val="both"/>
        <w:rPr>
          <w:bCs/>
          <w:sz w:val="28"/>
          <w:szCs w:val="28"/>
        </w:rPr>
      </w:pPr>
      <w:r w:rsidRPr="005B2945">
        <w:rPr>
          <w:bCs/>
          <w:sz w:val="28"/>
          <w:szCs w:val="28"/>
        </w:rPr>
        <w:t xml:space="preserve">Усть-Ярульского сельсовета </w:t>
      </w:r>
      <w:proofErr w:type="spellStart"/>
      <w:r w:rsidRPr="005B2945">
        <w:rPr>
          <w:bCs/>
          <w:sz w:val="28"/>
          <w:szCs w:val="28"/>
        </w:rPr>
        <w:t>Ирбейского</w:t>
      </w:r>
      <w:proofErr w:type="spellEnd"/>
      <w:r w:rsidRPr="005B2945">
        <w:rPr>
          <w:bCs/>
          <w:sz w:val="28"/>
          <w:szCs w:val="28"/>
        </w:rPr>
        <w:t xml:space="preserve"> </w:t>
      </w:r>
    </w:p>
    <w:p w:rsidR="005B2945" w:rsidRPr="005B2945" w:rsidRDefault="005B2945" w:rsidP="005B2945">
      <w:pPr>
        <w:widowControl w:val="0"/>
        <w:suppressAutoHyphens/>
        <w:jc w:val="both"/>
        <w:rPr>
          <w:bCs/>
          <w:sz w:val="28"/>
          <w:szCs w:val="28"/>
        </w:rPr>
      </w:pPr>
      <w:r w:rsidRPr="005B2945">
        <w:rPr>
          <w:bCs/>
          <w:sz w:val="28"/>
          <w:szCs w:val="28"/>
        </w:rPr>
        <w:t>района Красноярского края</w:t>
      </w:r>
    </w:p>
    <w:p w:rsidR="005B2945" w:rsidRPr="005B2945" w:rsidRDefault="005B2945" w:rsidP="005B2945">
      <w:pPr>
        <w:widowControl w:val="0"/>
        <w:suppressAutoHyphens/>
        <w:jc w:val="both"/>
        <w:rPr>
          <w:rFonts w:ascii="Calibri" w:hAnsi="Calibri" w:cs="Calibri"/>
          <w:bCs/>
          <w:i/>
          <w:sz w:val="22"/>
          <w:szCs w:val="20"/>
        </w:rPr>
      </w:pP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5B2945">
        <w:rPr>
          <w:sz w:val="28"/>
          <w:szCs w:val="28"/>
        </w:rPr>
        <w:t xml:space="preserve">от 16.09.2020 № 1479 «Об утверждении Правил противопожарного режима в Российской Федерации» </w:t>
      </w:r>
      <w:r w:rsidRPr="005B2945">
        <w:rPr>
          <w:rFonts w:eastAsia="Calibri"/>
          <w:bCs/>
          <w:sz w:val="28"/>
          <w:szCs w:val="28"/>
          <w:lang w:eastAsia="en-US"/>
        </w:rPr>
        <w:t>в целях обеспечения пожарной безопасности населения, защиты жизни и здоровья граждан</w:t>
      </w:r>
    </w:p>
    <w:p w:rsidR="005B2945" w:rsidRPr="005B2945" w:rsidRDefault="005B2945" w:rsidP="005B2945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bCs/>
          <w:sz w:val="28"/>
          <w:szCs w:val="28"/>
        </w:rPr>
        <w:t>Усть-Ярульского</w:t>
      </w:r>
      <w:r w:rsidRPr="005B2945">
        <w:rPr>
          <w:rFonts w:eastAsia="Calibri"/>
          <w:bCs/>
          <w:sz w:val="28"/>
          <w:szCs w:val="28"/>
          <w:lang w:eastAsia="en-US"/>
        </w:rPr>
        <w:t xml:space="preserve"> сельсовета, </w:t>
      </w:r>
      <w:r w:rsidRPr="005B2945">
        <w:rPr>
          <w:rFonts w:eastAsia="Calibri"/>
          <w:sz w:val="28"/>
          <w:szCs w:val="28"/>
          <w:lang w:eastAsia="en-US"/>
        </w:rPr>
        <w:t xml:space="preserve">руководствуясь статьями </w:t>
      </w:r>
      <w:proofErr w:type="gramStart"/>
      <w:r w:rsidRPr="005B2945">
        <w:rPr>
          <w:rFonts w:eastAsia="Calibri"/>
          <w:sz w:val="28"/>
          <w:szCs w:val="28"/>
          <w:lang w:eastAsia="en-US"/>
        </w:rPr>
        <w:t>7  Устава</w:t>
      </w:r>
      <w:proofErr w:type="gramEnd"/>
      <w:r w:rsidRPr="005B2945">
        <w:rPr>
          <w:rFonts w:eastAsia="Calibri"/>
          <w:sz w:val="28"/>
          <w:szCs w:val="28"/>
          <w:lang w:eastAsia="en-US"/>
        </w:rPr>
        <w:t xml:space="preserve"> </w:t>
      </w:r>
    </w:p>
    <w:p w:rsidR="005B2945" w:rsidRPr="005B2945" w:rsidRDefault="005B2945" w:rsidP="005B2945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bCs/>
          <w:sz w:val="28"/>
          <w:szCs w:val="28"/>
        </w:rPr>
        <w:t xml:space="preserve">Усть-Ярульского ого сельсовета, </w:t>
      </w:r>
      <w:r w:rsidRPr="005B2945">
        <w:rPr>
          <w:sz w:val="28"/>
          <w:szCs w:val="28"/>
        </w:rPr>
        <w:t>ПОСТАНОВЛЯЮ:</w:t>
      </w:r>
    </w:p>
    <w:p w:rsidR="005B2945" w:rsidRPr="005B2945" w:rsidRDefault="005B2945" w:rsidP="005B2945">
      <w:pPr>
        <w:suppressAutoHyphens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rFonts w:eastAsia="Calibri"/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Pr="005B2945">
        <w:rPr>
          <w:bCs/>
          <w:sz w:val="28"/>
          <w:szCs w:val="28"/>
        </w:rPr>
        <w:t>Усть-Ярульского</w:t>
      </w:r>
      <w:r w:rsidRPr="005B2945">
        <w:rPr>
          <w:rFonts w:eastAsia="Calibri"/>
          <w:bCs/>
          <w:sz w:val="28"/>
          <w:szCs w:val="28"/>
          <w:lang w:eastAsia="en-US"/>
        </w:rPr>
        <w:t xml:space="preserve"> сельсовета согласно приложению.</w:t>
      </w:r>
    </w:p>
    <w:p w:rsidR="005B2945" w:rsidRPr="005B2945" w:rsidRDefault="005B2945" w:rsidP="005B2945">
      <w:pPr>
        <w:suppressAutoHyphens/>
        <w:ind w:firstLine="709"/>
        <w:jc w:val="both"/>
      </w:pPr>
      <w:r w:rsidRPr="005B2945">
        <w:rPr>
          <w:rFonts w:eastAsia="Calibri"/>
          <w:bCs/>
          <w:sz w:val="28"/>
          <w:szCs w:val="28"/>
          <w:lang w:eastAsia="en-US"/>
        </w:rPr>
        <w:t>2. Рекомендовать организациям, расположенным на территории</w:t>
      </w:r>
      <w:r w:rsidRPr="005B2945">
        <w:t xml:space="preserve"> </w:t>
      </w:r>
    </w:p>
    <w:p w:rsidR="005B2945" w:rsidRPr="005B2945" w:rsidRDefault="005B2945" w:rsidP="005B2945">
      <w:pPr>
        <w:suppressAutoHyphens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bCs/>
          <w:sz w:val="28"/>
          <w:szCs w:val="28"/>
        </w:rPr>
        <w:t>Усть-Ярульского</w:t>
      </w:r>
      <w:r w:rsidRPr="005B294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5B2945">
        <w:rPr>
          <w:rFonts w:eastAsia="Calibri"/>
          <w:bCs/>
          <w:sz w:val="28"/>
          <w:szCs w:val="28"/>
          <w:lang w:eastAsia="en-US"/>
        </w:rPr>
        <w:t>сельсовета</w:t>
      </w:r>
      <w:r w:rsidRPr="005B2945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Pr="005B2945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5B2945">
        <w:rPr>
          <w:rFonts w:eastAsia="Calibri"/>
          <w:bCs/>
          <w:sz w:val="28"/>
          <w:szCs w:val="28"/>
          <w:lang w:eastAsia="en-US"/>
        </w:rPr>
        <w:t xml:space="preserve"> независимо от их организационно-правовых форм и форм собственности: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rFonts w:eastAsia="Calibr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rFonts w:eastAsia="Calibri"/>
          <w:bCs/>
          <w:sz w:val="28"/>
          <w:szCs w:val="28"/>
          <w:lang w:eastAsia="en-US"/>
        </w:rPr>
        <w:lastRenderedPageBreak/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B2945">
        <w:rPr>
          <w:rFonts w:eastAsia="Calibr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5B2945" w:rsidRPr="005B2945" w:rsidRDefault="005B2945" w:rsidP="005B2945">
      <w:pPr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издании «</w:t>
      </w:r>
      <w:proofErr w:type="spellStart"/>
      <w:r w:rsidRPr="005B2945">
        <w:rPr>
          <w:sz w:val="28"/>
          <w:szCs w:val="28"/>
        </w:rPr>
        <w:t>Усть-Ярульский</w:t>
      </w:r>
      <w:proofErr w:type="spellEnd"/>
      <w:r w:rsidRPr="005B2945">
        <w:rPr>
          <w:sz w:val="28"/>
          <w:szCs w:val="28"/>
        </w:rPr>
        <w:t xml:space="preserve"> Вестник», а также на официальном сайте Администрации </w:t>
      </w:r>
      <w:r w:rsidRPr="005B2945">
        <w:rPr>
          <w:bCs/>
          <w:sz w:val="28"/>
          <w:szCs w:val="28"/>
        </w:rPr>
        <w:t>Усть-Ярульского</w:t>
      </w:r>
      <w:r w:rsidRPr="005B2945">
        <w:rPr>
          <w:sz w:val="28"/>
          <w:szCs w:val="28"/>
        </w:rPr>
        <w:t xml:space="preserve"> сельсовета.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5B2945">
        <w:rPr>
          <w:sz w:val="28"/>
          <w:szCs w:val="28"/>
        </w:rPr>
        <w:t xml:space="preserve">4. </w:t>
      </w:r>
      <w:r w:rsidRPr="005B2945">
        <w:rPr>
          <w:sz w:val="27"/>
          <w:szCs w:val="27"/>
        </w:rPr>
        <w:t>Контроль за выполнением постановления оставляю за собой.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5. Постановление от 15.02.2018 № 08-пг</w:t>
      </w:r>
      <w:r w:rsidRPr="005B2945">
        <w:rPr>
          <w:rFonts w:ascii="Calibri" w:hAnsi="Calibri" w:cs="Calibri"/>
          <w:sz w:val="22"/>
          <w:szCs w:val="20"/>
        </w:rPr>
        <w:t xml:space="preserve"> «</w:t>
      </w:r>
      <w:r w:rsidRPr="005B2945">
        <w:rPr>
          <w:sz w:val="28"/>
          <w:szCs w:val="28"/>
        </w:rPr>
        <w:t xml:space="preserve">О порядке подготовки населения в области пожарной безопасности на территории </w:t>
      </w:r>
      <w:r w:rsidRPr="005B2945">
        <w:rPr>
          <w:bCs/>
          <w:sz w:val="28"/>
          <w:szCs w:val="28"/>
        </w:rPr>
        <w:t>Усть-Ярульского</w:t>
      </w:r>
      <w:r w:rsidRPr="005B2945">
        <w:rPr>
          <w:sz w:val="28"/>
          <w:szCs w:val="28"/>
        </w:rPr>
        <w:t xml:space="preserve"> сельсовета» считать утратившим силу.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B2945">
        <w:rPr>
          <w:sz w:val="28"/>
          <w:szCs w:val="28"/>
        </w:rPr>
        <w:t xml:space="preserve">Глава сельсовета     </w:t>
      </w:r>
      <w:r w:rsidRPr="005B2945">
        <w:rPr>
          <w:sz w:val="28"/>
          <w:szCs w:val="28"/>
          <w:u w:val="single"/>
        </w:rPr>
        <w:t xml:space="preserve">                                        </w:t>
      </w:r>
      <w:r w:rsidRPr="005B2945">
        <w:rPr>
          <w:sz w:val="28"/>
          <w:szCs w:val="28"/>
        </w:rPr>
        <w:t xml:space="preserve">  М.Д. </w:t>
      </w:r>
      <w:proofErr w:type="spellStart"/>
      <w:r w:rsidRPr="005B2945">
        <w:rPr>
          <w:sz w:val="28"/>
          <w:szCs w:val="28"/>
        </w:rPr>
        <w:t>Дезиндорф</w:t>
      </w:r>
      <w:proofErr w:type="spellEnd"/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suppressAutoHyphens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left="5103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Приложение к Постановлению</w:t>
      </w:r>
    </w:p>
    <w:p w:rsidR="005B2945" w:rsidRPr="005B2945" w:rsidRDefault="005B2945" w:rsidP="005B2945">
      <w:pPr>
        <w:widowControl w:val="0"/>
        <w:suppressAutoHyphens/>
        <w:ind w:left="5103"/>
        <w:rPr>
          <w:sz w:val="28"/>
          <w:szCs w:val="28"/>
        </w:rPr>
      </w:pPr>
      <w:r w:rsidRPr="005B2945">
        <w:rPr>
          <w:sz w:val="28"/>
          <w:szCs w:val="28"/>
        </w:rPr>
        <w:t xml:space="preserve">администрации </w:t>
      </w:r>
      <w:r w:rsidRPr="005B2945">
        <w:rPr>
          <w:bCs/>
          <w:sz w:val="28"/>
          <w:szCs w:val="28"/>
        </w:rPr>
        <w:t>Усть-Ярульского</w:t>
      </w:r>
      <w:r w:rsidRPr="005B2945">
        <w:rPr>
          <w:sz w:val="28"/>
          <w:szCs w:val="28"/>
        </w:rPr>
        <w:t xml:space="preserve"> сельсовета</w:t>
      </w:r>
    </w:p>
    <w:p w:rsidR="005B2945" w:rsidRPr="005B2945" w:rsidRDefault="005B2945" w:rsidP="005B2945">
      <w:pPr>
        <w:widowControl w:val="0"/>
        <w:suppressAutoHyphens/>
        <w:ind w:left="5103"/>
        <w:rPr>
          <w:sz w:val="28"/>
          <w:szCs w:val="28"/>
        </w:rPr>
      </w:pPr>
      <w:r w:rsidRPr="005B2945">
        <w:rPr>
          <w:sz w:val="28"/>
          <w:szCs w:val="28"/>
        </w:rPr>
        <w:t xml:space="preserve">от </w:t>
      </w:r>
      <w:proofErr w:type="gramStart"/>
      <w:r w:rsidRPr="005B2945">
        <w:rPr>
          <w:sz w:val="28"/>
          <w:szCs w:val="28"/>
        </w:rPr>
        <w:t>02.03.2023г  №</w:t>
      </w:r>
      <w:proofErr w:type="gramEnd"/>
      <w:r w:rsidRPr="005B2945">
        <w:rPr>
          <w:sz w:val="28"/>
          <w:szCs w:val="28"/>
        </w:rPr>
        <w:t xml:space="preserve"> 5-пг</w:t>
      </w: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jc w:val="center"/>
        <w:rPr>
          <w:b/>
          <w:sz w:val="28"/>
          <w:szCs w:val="28"/>
        </w:rPr>
      </w:pPr>
      <w:bookmarkStart w:id="0" w:name="P37"/>
      <w:bookmarkEnd w:id="0"/>
      <w:r w:rsidRPr="005B2945">
        <w:rPr>
          <w:b/>
          <w:sz w:val="28"/>
          <w:szCs w:val="28"/>
        </w:rPr>
        <w:t>ПОРЯДОК</w:t>
      </w:r>
    </w:p>
    <w:p w:rsidR="005B2945" w:rsidRPr="005B2945" w:rsidRDefault="005B2945" w:rsidP="005B2945">
      <w:pPr>
        <w:widowControl w:val="0"/>
        <w:suppressAutoHyphens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подготовки населения в области пожарной безопасности</w:t>
      </w:r>
    </w:p>
    <w:p w:rsidR="005B2945" w:rsidRPr="005B2945" w:rsidRDefault="005B2945" w:rsidP="005B2945">
      <w:pPr>
        <w:widowControl w:val="0"/>
        <w:suppressAutoHyphens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 xml:space="preserve">на территории </w:t>
      </w:r>
      <w:r w:rsidRPr="005B2945">
        <w:rPr>
          <w:b/>
          <w:bCs/>
          <w:sz w:val="28"/>
          <w:szCs w:val="28"/>
        </w:rPr>
        <w:t>Усть-Ярульского</w:t>
      </w:r>
      <w:r w:rsidRPr="005B2945">
        <w:rPr>
          <w:b/>
          <w:sz w:val="28"/>
          <w:szCs w:val="28"/>
        </w:rPr>
        <w:t xml:space="preserve"> сельсовета</w:t>
      </w: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1. Общие положения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1.3. В настоящем Порядке используются следующие понятия: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B2945" w:rsidRPr="005B2945" w:rsidRDefault="005B2945" w:rsidP="005B2945">
      <w:pPr>
        <w:suppressAutoHyphens/>
        <w:ind w:firstLine="708"/>
        <w:jc w:val="both"/>
      </w:pPr>
      <w:r w:rsidRPr="005B2945"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нормативное правовое обеспечение в области пожарной безопасности;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- права и обязанности граждан и предприятий в области пожарной безопасности, 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ответственность за нарушение требований пожарной безопасности;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первичные средства тушения огня и противопожарный инвентарь;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- действия при обнаружении загораний и пожаров, порядок тушения огня, спасения людей и имущества;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оказание доврачебной помощи пострадавшим при пожаре;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обеспечение мер личной безопасности.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2.1. Учитывая возрастные и социальные особенности, выделяются три основные группы обучаемых.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3. Основные задачи обучения мерам пожарной безопасности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3.1. Основные задачи обучения населения: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изучение основ пожарной безопасности;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изучение норм и требований пожарной безопасности;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изучение мер по предупреждению загораний и пожаров;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изучение порядка действий при возникновении загораний и пожаров;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4. Обучение мерам пожарной безопасности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Обучение мерам пожарной безопасности предусматривает: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rFonts w:eastAsia="Calibri"/>
          <w:sz w:val="28"/>
          <w:szCs w:val="28"/>
          <w:lang w:eastAsia="en-US"/>
        </w:rPr>
        <w:t>По видам и срокам проведения противопожарные инструктажи подразделяются на: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вводный;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первичный на рабочем месте;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повторный;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внеплановый;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целевой.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lastRenderedPageBreak/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Вводный противопожарный инструктаж проводится: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с лицами, командированными, прикомандированными на работу (службу) в организации;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со всеми лицами, прошедшими вводный противопожарный инструктаж;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взрывопожароопасности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взрывопожароопасности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4.1.5. Внеплановый противопожарный инструктаж проводится: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lastRenderedPageBreak/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взрывопожароопасности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взрывопожароопасности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пожароопасности</w:t>
      </w:r>
      <w:proofErr w:type="spellEnd"/>
      <w:r w:rsidRPr="005B2945">
        <w:rPr>
          <w:rFonts w:eastAsia="Calibri"/>
          <w:sz w:val="28"/>
          <w:szCs w:val="28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по решению руководителя организации или назначенного им лица.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4.1.6. Целевой противопожарный инструктаж проводится в том числе в следующих случаях: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 xml:space="preserve">- перед выполнением огневых работ и других пожароопасных и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пожаровзрывоопасных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 работ, на которые оформляется наряд-допуск;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 xml:space="preserve">- перед выполнением других огневых, пожароопасных и </w:t>
      </w:r>
      <w:proofErr w:type="spellStart"/>
      <w:r w:rsidRPr="005B2945">
        <w:rPr>
          <w:rFonts w:eastAsia="Calibri"/>
          <w:sz w:val="28"/>
          <w:szCs w:val="28"/>
          <w:lang w:eastAsia="en-US"/>
        </w:rPr>
        <w:t>пожаровзрывоопасных</w:t>
      </w:r>
      <w:proofErr w:type="spellEnd"/>
      <w:r w:rsidRPr="005B2945">
        <w:rPr>
          <w:rFonts w:eastAsia="Calibri"/>
          <w:sz w:val="28"/>
          <w:szCs w:val="28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перед ликвидацией последствий пожаров, аварий, стихийных бедствий и катастроф;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- в иных случаях, определяемых руководителем организации.</w:t>
      </w:r>
    </w:p>
    <w:p w:rsidR="005B2945" w:rsidRPr="005B2945" w:rsidRDefault="005B2945" w:rsidP="005B2945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945">
        <w:rPr>
          <w:rFonts w:eastAsia="Calibri"/>
          <w:sz w:val="28"/>
          <w:szCs w:val="28"/>
          <w:lang w:eastAsia="en-US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5B2945">
        <w:rPr>
          <w:sz w:val="28"/>
          <w:szCs w:val="28"/>
        </w:rPr>
        <w:t>подворовых</w:t>
      </w:r>
      <w:proofErr w:type="spellEnd"/>
      <w:r w:rsidRPr="005B2945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патрульная</w:t>
      </w:r>
      <w:r w:rsidRPr="005B2945">
        <w:rPr>
          <w:i/>
          <w:sz w:val="28"/>
          <w:szCs w:val="28"/>
        </w:rPr>
        <w:t xml:space="preserve"> </w:t>
      </w:r>
      <w:r w:rsidRPr="005B2945">
        <w:rPr>
          <w:sz w:val="28"/>
          <w:szCs w:val="28"/>
        </w:rPr>
        <w:t>группа</w:t>
      </w:r>
      <w:r w:rsidRPr="005B2945">
        <w:rPr>
          <w:i/>
          <w:sz w:val="28"/>
          <w:szCs w:val="28"/>
        </w:rPr>
        <w:t xml:space="preserve">) </w:t>
      </w:r>
      <w:r w:rsidRPr="005B2945">
        <w:rPr>
          <w:sz w:val="28"/>
          <w:szCs w:val="28"/>
        </w:rPr>
        <w:t>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</w:t>
      </w:r>
      <w:r w:rsidRPr="005B2945">
        <w:rPr>
          <w:sz w:val="28"/>
          <w:szCs w:val="28"/>
        </w:rPr>
        <w:lastRenderedPageBreak/>
        <w:t>жилых помещений.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5. Ответственность должностных лиц за организацию</w:t>
      </w:r>
    </w:p>
    <w:p w:rsidR="005B2945" w:rsidRPr="005B2945" w:rsidRDefault="005B2945" w:rsidP="005B2945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и проведение обучения населения мерам пожарной безопасности</w:t>
      </w:r>
    </w:p>
    <w:p w:rsidR="005B2945" w:rsidRPr="005B2945" w:rsidRDefault="005B2945" w:rsidP="005B2945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5B2945" w:rsidRPr="005B2945" w:rsidRDefault="005B2945" w:rsidP="005B29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Pr="005B2945" w:rsidRDefault="005B2945" w:rsidP="005B2945">
      <w:pPr>
        <w:tabs>
          <w:tab w:val="left" w:pos="3870"/>
        </w:tabs>
      </w:pPr>
      <w:r w:rsidRPr="005B2945">
        <w:lastRenderedPageBreak/>
        <w:t xml:space="preserve">                                                                       </w:t>
      </w:r>
      <w:r w:rsidRPr="005B2945">
        <w:rPr>
          <w:noProof/>
        </w:rPr>
        <w:drawing>
          <wp:inline distT="0" distB="0" distL="0" distR="0">
            <wp:extent cx="590550" cy="7143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945" w:rsidRPr="005B2945" w:rsidRDefault="005B2945" w:rsidP="005B2945"/>
    <w:p w:rsidR="005B2945" w:rsidRPr="005B2945" w:rsidRDefault="005B2945" w:rsidP="005B2945">
      <w:pPr>
        <w:tabs>
          <w:tab w:val="left" w:pos="4020"/>
        </w:tabs>
        <w:rPr>
          <w:sz w:val="28"/>
          <w:szCs w:val="28"/>
        </w:rPr>
      </w:pPr>
      <w:r w:rsidRPr="005B2945">
        <w:rPr>
          <w:rFonts w:ascii="Arial" w:hAnsi="Arial" w:cs="Arial"/>
        </w:rPr>
        <w:t xml:space="preserve">                                                     </w:t>
      </w:r>
      <w:r w:rsidRPr="005B2945">
        <w:rPr>
          <w:sz w:val="28"/>
          <w:szCs w:val="28"/>
        </w:rPr>
        <w:t xml:space="preserve">АДМИНИСТРАЦИЯ 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  <w:r w:rsidRPr="005B2945">
        <w:rPr>
          <w:sz w:val="28"/>
          <w:szCs w:val="28"/>
        </w:rPr>
        <w:t>УСТЬ-ЯРУЛЬСКОГО СЕЛЬСОВЕТА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  <w:r w:rsidRPr="005B2945">
        <w:rPr>
          <w:sz w:val="28"/>
          <w:szCs w:val="28"/>
        </w:rPr>
        <w:t>ИРБЕЙСКОГО РАЙОНА КРАСНОЯРСКОГО КРАЯ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</w:p>
    <w:p w:rsidR="005B2945" w:rsidRPr="005B2945" w:rsidRDefault="005B2945" w:rsidP="005B2945">
      <w:pPr>
        <w:suppressAutoHyphens/>
        <w:ind w:right="-1"/>
        <w:jc w:val="center"/>
        <w:rPr>
          <w:b/>
          <w:sz w:val="32"/>
          <w:szCs w:val="32"/>
        </w:rPr>
      </w:pPr>
      <w:r w:rsidRPr="005B2945">
        <w:rPr>
          <w:b/>
          <w:sz w:val="32"/>
          <w:szCs w:val="32"/>
        </w:rPr>
        <w:t>ПОСТАНОВЛЕНИЕ</w:t>
      </w:r>
    </w:p>
    <w:p w:rsidR="005B2945" w:rsidRPr="005B2945" w:rsidRDefault="005B2945" w:rsidP="005B2945">
      <w:pPr>
        <w:tabs>
          <w:tab w:val="left" w:pos="4020"/>
        </w:tabs>
        <w:jc w:val="center"/>
        <w:rPr>
          <w:sz w:val="28"/>
          <w:szCs w:val="28"/>
        </w:rPr>
      </w:pPr>
    </w:p>
    <w:p w:rsidR="005B2945" w:rsidRPr="005B2945" w:rsidRDefault="005B2945" w:rsidP="005B2945">
      <w:pPr>
        <w:tabs>
          <w:tab w:val="left" w:pos="3900"/>
        </w:tabs>
        <w:suppressAutoHyphens/>
        <w:rPr>
          <w:b/>
          <w:sz w:val="32"/>
          <w:szCs w:val="32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6166"/>
      </w:tblGrid>
      <w:tr w:rsidR="005B2945" w:rsidRPr="005B2945" w:rsidTr="00024E6D">
        <w:trPr>
          <w:jc w:val="center"/>
        </w:trPr>
        <w:tc>
          <w:tcPr>
            <w:tcW w:w="3190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rPr>
                <w:b/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 xml:space="preserve">06.03.2023г                            </w:t>
            </w:r>
          </w:p>
        </w:tc>
        <w:tc>
          <w:tcPr>
            <w:tcW w:w="6166" w:type="dxa"/>
          </w:tcPr>
          <w:p w:rsidR="005B2945" w:rsidRPr="005B2945" w:rsidRDefault="005B2945" w:rsidP="005B2945">
            <w:pPr>
              <w:widowControl w:val="0"/>
              <w:suppressAutoHyphens/>
              <w:ind w:right="-1"/>
              <w:rPr>
                <w:sz w:val="28"/>
                <w:szCs w:val="28"/>
              </w:rPr>
            </w:pPr>
            <w:r w:rsidRPr="005B2945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5B2945">
              <w:rPr>
                <w:b/>
                <w:sz w:val="28"/>
                <w:szCs w:val="28"/>
              </w:rPr>
              <w:t>с .</w:t>
            </w:r>
            <w:proofErr w:type="gramEnd"/>
            <w:r w:rsidRPr="005B294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2945">
              <w:rPr>
                <w:b/>
                <w:sz w:val="28"/>
                <w:szCs w:val="28"/>
              </w:rPr>
              <w:t>Усть-Яруль</w:t>
            </w:r>
            <w:proofErr w:type="spellEnd"/>
            <w:r w:rsidRPr="005B2945">
              <w:rPr>
                <w:b/>
                <w:sz w:val="28"/>
                <w:szCs w:val="28"/>
              </w:rPr>
              <w:t xml:space="preserve">                                       </w:t>
            </w:r>
            <w:r w:rsidRPr="005B2945">
              <w:rPr>
                <w:sz w:val="28"/>
                <w:szCs w:val="28"/>
              </w:rPr>
              <w:t>№ 6-пг</w:t>
            </w:r>
          </w:p>
        </w:tc>
      </w:tr>
    </w:tbl>
    <w:p w:rsidR="005B2945" w:rsidRPr="005B2945" w:rsidRDefault="005B2945" w:rsidP="005B2945">
      <w:pPr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B2945">
        <w:rPr>
          <w:rFonts w:ascii="Arial" w:hAnsi="Arial" w:cs="Arial"/>
          <w:bCs/>
        </w:rPr>
        <w:t xml:space="preserve">Об утверждении Порядка оценки </w:t>
      </w:r>
    </w:p>
    <w:p w:rsidR="005B2945" w:rsidRPr="005B2945" w:rsidRDefault="005B2945" w:rsidP="005B294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B2945">
        <w:rPr>
          <w:rFonts w:ascii="Arial" w:hAnsi="Arial" w:cs="Arial"/>
          <w:bCs/>
        </w:rPr>
        <w:t xml:space="preserve">эффективности реализации муниципальных </w:t>
      </w:r>
    </w:p>
    <w:p w:rsidR="005B2945" w:rsidRPr="005B2945" w:rsidRDefault="005B2945" w:rsidP="005B294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B2945">
        <w:rPr>
          <w:rFonts w:ascii="Arial" w:hAnsi="Arial" w:cs="Arial"/>
          <w:bCs/>
        </w:rPr>
        <w:t>программ на территории администрации Усть-Ярульского сельсовета</w:t>
      </w:r>
    </w:p>
    <w:p w:rsidR="005B2945" w:rsidRPr="005B2945" w:rsidRDefault="005B2945" w:rsidP="005B294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2945">
        <w:rPr>
          <w:rFonts w:ascii="Arial" w:hAnsi="Arial" w:cs="Arial"/>
        </w:rPr>
        <w:t xml:space="preserve">В целях осуществления контроля и оценки эффективности реализации муниципальных программ администрации </w:t>
      </w:r>
      <w:r w:rsidRPr="005B2945">
        <w:rPr>
          <w:rFonts w:ascii="Arial" w:hAnsi="Arial" w:cs="Arial"/>
          <w:bCs/>
        </w:rPr>
        <w:t>Усть-Ярульского</w:t>
      </w:r>
      <w:r w:rsidRPr="005B2945">
        <w:rPr>
          <w:rFonts w:ascii="Arial" w:hAnsi="Arial" w:cs="Arial"/>
        </w:rPr>
        <w:t xml:space="preserve"> сельсовета, в соответствии с п. 3 ст. 179 Бюджетного кодекса Российской Федерации, руководствуясь статьёй 7 Устава </w:t>
      </w:r>
      <w:r w:rsidRPr="005B2945">
        <w:rPr>
          <w:rFonts w:ascii="Arial" w:hAnsi="Arial" w:cs="Arial"/>
          <w:bCs/>
        </w:rPr>
        <w:t>Усть-Ярульского</w:t>
      </w:r>
      <w:r w:rsidRPr="005B2945">
        <w:rPr>
          <w:rFonts w:ascii="Arial" w:hAnsi="Arial" w:cs="Arial"/>
        </w:rPr>
        <w:t xml:space="preserve"> сельсовета</w:t>
      </w:r>
      <w:r w:rsidRPr="005B2945">
        <w:rPr>
          <w:rFonts w:ascii="Arial" w:hAnsi="Arial" w:cs="Arial"/>
          <w:i/>
        </w:rPr>
        <w:t xml:space="preserve">, </w:t>
      </w:r>
      <w:r w:rsidRPr="005B2945">
        <w:rPr>
          <w:rFonts w:ascii="Arial" w:hAnsi="Arial" w:cs="Arial"/>
        </w:rPr>
        <w:t>ПОСТАНОВЛЯЮ: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B2945">
        <w:rPr>
          <w:rFonts w:ascii="Arial" w:hAnsi="Arial" w:cs="Arial"/>
          <w:bCs/>
        </w:rPr>
        <w:t xml:space="preserve">1. Утвердить Порядок оценки эффективности реализации муниципальных программ на территории </w:t>
      </w:r>
      <w:r w:rsidRPr="005B2945">
        <w:rPr>
          <w:rFonts w:ascii="Arial" w:hAnsi="Arial" w:cs="Arial"/>
        </w:rPr>
        <w:t xml:space="preserve">администрации </w:t>
      </w:r>
      <w:r w:rsidRPr="005B2945">
        <w:rPr>
          <w:rFonts w:ascii="Arial" w:hAnsi="Arial" w:cs="Arial"/>
          <w:bCs/>
        </w:rPr>
        <w:t>Усть-Ярульского</w:t>
      </w:r>
      <w:r w:rsidRPr="005B2945">
        <w:rPr>
          <w:rFonts w:ascii="Arial" w:hAnsi="Arial" w:cs="Arial"/>
        </w:rPr>
        <w:t xml:space="preserve"> сельсовета</w:t>
      </w:r>
      <w:r w:rsidRPr="005B2945">
        <w:rPr>
          <w:rFonts w:ascii="Arial" w:hAnsi="Arial" w:cs="Arial"/>
          <w:i/>
        </w:rPr>
        <w:t xml:space="preserve"> </w:t>
      </w:r>
      <w:r w:rsidRPr="005B2945">
        <w:rPr>
          <w:rFonts w:ascii="Arial" w:hAnsi="Arial" w:cs="Arial"/>
          <w:bCs/>
        </w:rPr>
        <w:t>согласно приложению.</w:t>
      </w:r>
    </w:p>
    <w:p w:rsidR="005B2945" w:rsidRPr="005B2945" w:rsidRDefault="005B2945" w:rsidP="005B2945">
      <w:pPr>
        <w:ind w:firstLine="709"/>
        <w:jc w:val="both"/>
        <w:rPr>
          <w:rFonts w:ascii="Arial" w:hAnsi="Arial" w:cs="Arial"/>
        </w:rPr>
      </w:pPr>
      <w:r w:rsidRPr="005B2945">
        <w:rPr>
          <w:rFonts w:ascii="Arial" w:hAnsi="Arial" w:cs="Arial"/>
        </w:rPr>
        <w:t>2. Постановление вступает в силу со дня подписания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294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B2945" w:rsidRPr="005B2945" w:rsidRDefault="005B2945" w:rsidP="005B294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  <w:i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B2945">
        <w:rPr>
          <w:sz w:val="28"/>
          <w:szCs w:val="28"/>
        </w:rPr>
        <w:t xml:space="preserve">Глава сельсовета     </w:t>
      </w:r>
      <w:r w:rsidRPr="005B2945">
        <w:rPr>
          <w:sz w:val="28"/>
          <w:szCs w:val="28"/>
          <w:u w:val="single"/>
        </w:rPr>
        <w:t xml:space="preserve">                                        </w:t>
      </w:r>
      <w:r w:rsidRPr="005B2945">
        <w:rPr>
          <w:sz w:val="28"/>
          <w:szCs w:val="28"/>
        </w:rPr>
        <w:t xml:space="preserve">  М.Д. </w:t>
      </w:r>
      <w:proofErr w:type="spellStart"/>
      <w:r w:rsidRPr="005B2945">
        <w:rPr>
          <w:sz w:val="28"/>
          <w:szCs w:val="28"/>
        </w:rPr>
        <w:t>Дезиндорф</w:t>
      </w:r>
      <w:proofErr w:type="spellEnd"/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jc w:val="both"/>
        <w:rPr>
          <w:rFonts w:ascii="Arial" w:hAnsi="Arial" w:cs="Arial"/>
        </w:rPr>
      </w:pPr>
    </w:p>
    <w:p w:rsidR="005B2945" w:rsidRPr="005B2945" w:rsidRDefault="005B2945" w:rsidP="005B2945">
      <w:pPr>
        <w:keepNext/>
        <w:ind w:left="5940"/>
        <w:jc w:val="right"/>
        <w:outlineLvl w:val="0"/>
        <w:rPr>
          <w:sz w:val="28"/>
        </w:rPr>
      </w:pPr>
      <w:r w:rsidRPr="005B2945">
        <w:rPr>
          <w:sz w:val="28"/>
        </w:rPr>
        <w:lastRenderedPageBreak/>
        <w:t xml:space="preserve">Приложение </w:t>
      </w:r>
    </w:p>
    <w:p w:rsidR="005B2945" w:rsidRPr="005B2945" w:rsidRDefault="005B2945" w:rsidP="005B2945">
      <w:pPr>
        <w:ind w:left="5940"/>
        <w:jc w:val="right"/>
        <w:rPr>
          <w:i/>
        </w:rPr>
      </w:pPr>
      <w:proofErr w:type="gramStart"/>
      <w:r w:rsidRPr="005B2945">
        <w:rPr>
          <w:sz w:val="28"/>
          <w:szCs w:val="28"/>
        </w:rPr>
        <w:t>к  постановлению</w:t>
      </w:r>
      <w:proofErr w:type="gramEnd"/>
      <w:r w:rsidRPr="005B2945">
        <w:rPr>
          <w:sz w:val="28"/>
          <w:szCs w:val="28"/>
        </w:rPr>
        <w:t xml:space="preserve"> администрации </w:t>
      </w:r>
      <w:r w:rsidRPr="005B2945">
        <w:rPr>
          <w:rFonts w:ascii="Arial" w:hAnsi="Arial" w:cs="Arial"/>
          <w:bCs/>
        </w:rPr>
        <w:t>Усть-Ярульского</w:t>
      </w:r>
      <w:r w:rsidRPr="005B2945">
        <w:rPr>
          <w:sz w:val="28"/>
          <w:szCs w:val="28"/>
        </w:rPr>
        <w:t xml:space="preserve"> сельсовета</w:t>
      </w:r>
    </w:p>
    <w:p w:rsidR="005B2945" w:rsidRPr="005B2945" w:rsidRDefault="005B2945" w:rsidP="005B2945">
      <w:pPr>
        <w:ind w:left="5940"/>
        <w:jc w:val="right"/>
        <w:rPr>
          <w:sz w:val="28"/>
          <w:szCs w:val="28"/>
        </w:rPr>
      </w:pPr>
      <w:r w:rsidRPr="005B2945">
        <w:rPr>
          <w:sz w:val="28"/>
          <w:szCs w:val="28"/>
        </w:rPr>
        <w:t>от 06.03.2023г № 6-пг</w:t>
      </w:r>
    </w:p>
    <w:p w:rsidR="005B2945" w:rsidRPr="005B2945" w:rsidRDefault="005B2945" w:rsidP="005B2945">
      <w:pPr>
        <w:jc w:val="right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B2945">
        <w:rPr>
          <w:b/>
          <w:bCs/>
          <w:sz w:val="28"/>
          <w:szCs w:val="28"/>
        </w:rPr>
        <w:t>ПОРЯДОК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5B2945">
        <w:rPr>
          <w:b/>
          <w:bCs/>
          <w:sz w:val="28"/>
          <w:szCs w:val="28"/>
        </w:rPr>
        <w:t>ОЦЕНКИ ЭФФЕКТИВНОСТИ РЕАЛИЗАЦИИ МУНИЦИПАЛЬНЫХ     ПРОГРАММ НА ТЕРРИТОРИИ УСТЬ-ЯРУЛЬСКОГО СЕЛЬСОВЕТА</w:t>
      </w:r>
    </w:p>
    <w:p w:rsidR="005B2945" w:rsidRPr="005B2945" w:rsidRDefault="005B2945" w:rsidP="005B29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I. ОБЩИЕ ПОЛОЖЕНИЯ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2. Для целей настоящего Порядка используются следующие основные понятия: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цель муниципальной программы - прогнозируемое состояние в соответствующей сфере социально-экономического развития Усть-Ярульского</w:t>
      </w:r>
      <w:r w:rsidRPr="005B2945">
        <w:rPr>
          <w:b/>
          <w:i/>
          <w:sz w:val="28"/>
          <w:szCs w:val="28"/>
        </w:rPr>
        <w:t xml:space="preserve"> </w:t>
      </w:r>
      <w:r w:rsidRPr="005B2945">
        <w:rPr>
          <w:sz w:val="28"/>
          <w:szCs w:val="28"/>
        </w:rPr>
        <w:t>сельсовета,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3. 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4. Оценка эффективности реализации Программы ежегодно проводится ответственным исполнителем Программы при подготовке отчета о ее реализации за отчетный год.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5. Оценка эффективности реализации Программы за отчетный год осуществляется с использованием следующих критериев: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1) полнота и эффективность использования бюджетных ассигнований на реализацию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2) степень достижения целевых индикаторов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3) степень достижения показателей результативности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B2945">
        <w:rPr>
          <w:b/>
          <w:sz w:val="28"/>
          <w:szCs w:val="28"/>
        </w:rPr>
        <w:t>II. МЕТОДИКА ОЦЕНКИ ЭФФЕКТИВНОСТИ РЕАЛИЗАЦИИ ПРОГРАММЫ</w:t>
      </w: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6.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7.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1-й этап -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62" name="Рисунок 62" descr="base_23675_16782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67820_5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2-й этап -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61" name="Рисунок 61" descr="base_23675_16782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5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"Степень достижения целевых индикаторов Программы";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3-й этап -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60" name="Рисунок 60" descr="base_23675_16782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5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"Степень достижения показателей результативности Программы";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4-й этап -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9" name="Рисунок 59" descr="base_23675_16782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7820_5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итоговая оценка эффективности реализации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51"/>
      <w:bookmarkEnd w:id="1"/>
      <w:r w:rsidRPr="005B2945">
        <w:rPr>
          <w:sz w:val="28"/>
          <w:szCs w:val="28"/>
        </w:rPr>
        <w:t>8. Итоговая оценка эффективности реализации Программы (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58" name="Рисунок 58" descr="base_23675_16782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7820_5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>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9.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57" name="Рисунок 57" descr="base_23675_16782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7820_6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1076325" cy="504825"/>
            <wp:effectExtent l="0" t="0" r="9525" b="9525"/>
            <wp:docPr id="56" name="Рисунок 56" descr="base_23675_16782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7820_6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где: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381000" cy="257175"/>
            <wp:effectExtent l="0" t="0" r="0" b="9525"/>
            <wp:docPr id="55" name="Рисунок 55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4" name="Рисунок 54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u - сумма бюджетных ассигнований, неисполненных по объективным причинам.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К бюджетным ассигнованиям, неисполненным по объективным причинам, относятся: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экономия бюджетных ассигнований путем проведения отбора получателей бюджетных средств в форме субсидий;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экономия бюджетных ассигнований по оплате труда;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расходы, неисполненные в связи с </w:t>
      </w:r>
      <w:proofErr w:type="spellStart"/>
      <w:r w:rsidRPr="005B2945">
        <w:rPr>
          <w:sz w:val="28"/>
          <w:szCs w:val="28"/>
        </w:rPr>
        <w:t>недопоступлением</w:t>
      </w:r>
      <w:proofErr w:type="spellEnd"/>
      <w:r w:rsidRPr="005B2945">
        <w:rPr>
          <w:sz w:val="28"/>
          <w:szCs w:val="28"/>
        </w:rPr>
        <w:t xml:space="preserve"> средств в бюджет (кредиторская задолженность).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10. 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высокой,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53" name="Рисунок 53" descr="base_23675_16782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7820_6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0,9;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средней,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52" name="Рисунок 52" descr="base_23675_16782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7820_6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0,8;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удовлетворительной,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51" name="Рисунок 51" descr="base_23675_16782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7820_6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0,7.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11.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50" name="Рисунок 50" descr="base_23675_167820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67820_6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24"/>
          <w:sz w:val="28"/>
          <w:szCs w:val="28"/>
        </w:rPr>
        <w:drawing>
          <wp:inline distT="0" distB="0" distL="0" distR="0">
            <wp:extent cx="1019175" cy="514350"/>
            <wp:effectExtent l="0" t="0" r="9525" b="0"/>
            <wp:docPr id="49" name="Рисунок 49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где: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48" name="Рисунок 48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исполнение i целевого индикатора Программы за отчетный год;</w:t>
      </w:r>
    </w:p>
    <w:p w:rsidR="005B2945" w:rsidRPr="005B2945" w:rsidRDefault="005B2945" w:rsidP="005B29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N - число целевых индикаторов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12. Исполнение по каждому целевому индикатору Программы за отчетный год осуществляется по следующим формулам: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для индикаторов, не имеющих тенденции развития </w:t>
      </w:r>
      <w:proofErr w:type="gramStart"/>
      <w:r w:rsidRPr="005B2945">
        <w:rPr>
          <w:sz w:val="28"/>
          <w:szCs w:val="28"/>
        </w:rPr>
        <w:t>либо желаемой тенденцией развития</w:t>
      </w:r>
      <w:proofErr w:type="gramEnd"/>
      <w:r w:rsidRPr="005B2945">
        <w:rPr>
          <w:sz w:val="28"/>
          <w:szCs w:val="28"/>
        </w:rPr>
        <w:t xml:space="preserve"> которых является увеличение значений: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32"/>
          <w:sz w:val="28"/>
          <w:szCs w:val="28"/>
        </w:rPr>
        <w:drawing>
          <wp:inline distT="0" distB="0" distL="0" distR="0">
            <wp:extent cx="923925" cy="514350"/>
            <wp:effectExtent l="0" t="0" r="9525" b="0"/>
            <wp:docPr id="47" name="Рисунок 47" descr="base_23675_16782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67820_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для индикаторов, желаемой тенденцией развития которых является снижение значений: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32"/>
          <w:sz w:val="28"/>
          <w:szCs w:val="28"/>
        </w:rPr>
        <w:drawing>
          <wp:inline distT="0" distB="0" distL="0" distR="0">
            <wp:extent cx="923925" cy="514350"/>
            <wp:effectExtent l="0" t="0" r="9525" b="0"/>
            <wp:docPr id="46" name="Рисунок 46" descr="base_23675_16782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67820_7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где: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466725" cy="257175"/>
            <wp:effectExtent l="0" t="0" r="9525" b="9525"/>
            <wp:docPr id="45" name="Рисунок 45" descr="base_23675_16782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67820_7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фактическое значение i целевого индикатора за отчетный год;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428625" cy="257175"/>
            <wp:effectExtent l="0" t="0" r="9525" b="0"/>
            <wp:docPr id="44" name="Рисунок 44" descr="base_23675_167820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67820_7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плановое значение i целевого индикатора на отчетный год.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Исполнение по целевому индикатору устанавливается на уровне 1, в случаях, если: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плановое и фактическое значения целевого индикатора равны 0;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 результате проведенных </w:t>
      </w:r>
      <w:proofErr w:type="gramStart"/>
      <w:r w:rsidRPr="005B2945">
        <w:rPr>
          <w:sz w:val="28"/>
          <w:szCs w:val="28"/>
        </w:rPr>
        <w:t xml:space="preserve">расчетов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43" name="Рисунок 43" descr="base_23675_167820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67820_7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больше</w:t>
      </w:r>
      <w:proofErr w:type="gramEnd"/>
      <w:r w:rsidRPr="005B2945">
        <w:rPr>
          <w:sz w:val="28"/>
          <w:szCs w:val="28"/>
        </w:rPr>
        <w:t xml:space="preserve"> 1.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13. Эффективность реализации Программы по критерию "Степень достижения целевых индикаторов Программы" признается: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высокой,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2" name="Рисунок 42" descr="base_23675_167820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67820_7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0,9;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средней,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1" name="Рисунок 41" descr="base_23675_16782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6782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0,8;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удовлетворительной,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0"/>
          <w:sz w:val="28"/>
          <w:szCs w:val="28"/>
        </w:rPr>
        <w:drawing>
          <wp:inline distT="0" distB="0" distL="0" distR="0">
            <wp:extent cx="219075" cy="238125"/>
            <wp:effectExtent l="0" t="0" r="9525" b="9525"/>
            <wp:docPr id="40" name="Рисунок 40" descr="base_23675_16782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67820_7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0,7.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14. </w:t>
      </w:r>
      <w:proofErr w:type="gramStart"/>
      <w:r w:rsidRPr="005B2945">
        <w:rPr>
          <w:sz w:val="28"/>
          <w:szCs w:val="28"/>
        </w:rPr>
        <w:t xml:space="preserve">Расчет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9" name="Рисунок 39" descr="base_23675_16782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67820_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16"/>
          <w:sz w:val="28"/>
          <w:szCs w:val="28"/>
        </w:rPr>
        <w:drawing>
          <wp:inline distT="0" distB="0" distL="0" distR="0">
            <wp:extent cx="1314450" cy="323850"/>
            <wp:effectExtent l="0" t="0" r="0" b="0"/>
            <wp:docPr id="38" name="Рисунок 38" descr="base_23675_16782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67820_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где: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7" name="Рисунок 37" descr="base_23675_167820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67820_8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исполнение i показателя результативности Программы за отчетный год;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36" name="Рисунок 36" descr="base_23675_16782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67820_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вес i показателя результативности Программы;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N - число показателей результативности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15. Исполнение по каждому показателю результативности Программы за отчетный год осуществляется по следующей формуле: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для показателей результативности, не имеющих тенденции развития либо желаемой тенденцией развития, которых является увеличение значений: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32"/>
          <w:sz w:val="28"/>
          <w:szCs w:val="28"/>
        </w:rPr>
        <w:drawing>
          <wp:inline distT="0" distB="0" distL="0" distR="0">
            <wp:extent cx="962025" cy="514350"/>
            <wp:effectExtent l="0" t="0" r="9525" b="0"/>
            <wp:docPr id="35" name="Рисунок 35" descr="base_23675_16782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67820_8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для показателей результативности, желаемой тенденцией развития которых является снижение значений: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32"/>
          <w:sz w:val="28"/>
          <w:szCs w:val="28"/>
        </w:rPr>
        <w:drawing>
          <wp:inline distT="0" distB="0" distL="0" distR="0">
            <wp:extent cx="962025" cy="514350"/>
            <wp:effectExtent l="0" t="0" r="9525" b="0"/>
            <wp:docPr id="34" name="Рисунок 34" descr="base_23675_16782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67820_8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где: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33" name="Рисунок 33" descr="base_23675_16782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67820_8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фактическое значение i показателя результативности за отчетный год;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32" name="Рисунок 32" descr="base_23675_167820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67820_8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 плановое значение i показателя результативности на отчетный год.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Исполнение по показателю результативности устанавливается на уровне 1, в случаях, если: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плановое и фактическое значения показателя результативности равны 0;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 результате проведенных </w:t>
      </w:r>
      <w:proofErr w:type="gramStart"/>
      <w:r w:rsidRPr="005B2945">
        <w:rPr>
          <w:sz w:val="28"/>
          <w:szCs w:val="28"/>
        </w:rPr>
        <w:t xml:space="preserve">расчетов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" name="Рисунок 31" descr="base_23675_16782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6782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больше</w:t>
      </w:r>
      <w:proofErr w:type="gramEnd"/>
      <w:r w:rsidRPr="005B2945">
        <w:rPr>
          <w:sz w:val="28"/>
          <w:szCs w:val="28"/>
        </w:rPr>
        <w:t xml:space="preserve"> 1.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16. Эффективность реализации Программы по критерию "Степень достижения показателей результативности Программы" признается: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высокой,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0" name="Рисунок 30" descr="base_23675_16782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6782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0,9;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средней,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9" name="Рисунок 29" descr="base_23675_16782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6782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0,8;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удовлетворительной,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8" name="Рисунок 28" descr="base_23675_16782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75_167820_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0,7.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17. Итоговая оценка эффективности реализации Программы осуществляется по следующей формуле: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B2945">
        <w:rPr>
          <w:noProof/>
          <w:position w:val="-14"/>
          <w:sz w:val="28"/>
          <w:szCs w:val="28"/>
        </w:rPr>
        <w:drawing>
          <wp:inline distT="0" distB="0" distL="0" distR="0">
            <wp:extent cx="1590675" cy="295275"/>
            <wp:effectExtent l="0" t="0" r="9525" b="9525"/>
            <wp:docPr id="27" name="Рисунок 27" descr="base_23675_16782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67820_9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2945">
        <w:rPr>
          <w:sz w:val="28"/>
          <w:szCs w:val="28"/>
        </w:rPr>
        <w:t xml:space="preserve">где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6" name="Рисунок 26" descr="base_23675_16782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67820_9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-</w:t>
      </w:r>
      <w:proofErr w:type="gramEnd"/>
      <w:r w:rsidRPr="005B2945">
        <w:rPr>
          <w:sz w:val="28"/>
          <w:szCs w:val="28"/>
        </w:rPr>
        <w:t xml:space="preserve"> итоговая оценка эффективности реализации Программы за отчетный год.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32"/>
      <w:bookmarkEnd w:id="2"/>
      <w:r w:rsidRPr="005B2945">
        <w:rPr>
          <w:sz w:val="28"/>
          <w:szCs w:val="28"/>
        </w:rPr>
        <w:t>18. Эффективность реализации Программы признается: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высокой,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5" name="Рисунок 25" descr="base_23675_16782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67820_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0,9;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средней,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4" name="Рисунок 24" descr="base_23675_16782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67820_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0,8;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удовлетворительной, в случае, если </w:t>
      </w:r>
      <w:proofErr w:type="gramStart"/>
      <w:r w:rsidRPr="005B2945">
        <w:rPr>
          <w:sz w:val="28"/>
          <w:szCs w:val="28"/>
        </w:rPr>
        <w:t xml:space="preserve">значение </w:t>
      </w:r>
      <w:r w:rsidRPr="005B2945"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3" name="Рисунок 23" descr="base_23675_167820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167820_9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45">
        <w:rPr>
          <w:sz w:val="28"/>
          <w:szCs w:val="28"/>
        </w:rPr>
        <w:t xml:space="preserve"> составляет</w:t>
      </w:r>
      <w:proofErr w:type="gramEnd"/>
      <w:r w:rsidRPr="005B2945">
        <w:rPr>
          <w:sz w:val="28"/>
          <w:szCs w:val="28"/>
        </w:rPr>
        <w:t xml:space="preserve"> не менее 0,7.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lastRenderedPageBreak/>
        <w:t>В остальных случаях эффективность реализации Программы признается неудовлетворительной.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B2945">
        <w:rPr>
          <w:b/>
          <w:sz w:val="28"/>
          <w:szCs w:val="28"/>
        </w:rPr>
        <w:t>III. ПРИНЯТИЕ РЕШЕНИЙ ОБ ЭФФЕКТИВНОСТИ РЕАЛИЗАЦИИ ПРОГРАММЫ</w:t>
      </w: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19. Результаты оценки эффективности Программы представляются совместно с годовым отчетом о реализации Программы в </w:t>
      </w:r>
      <w:proofErr w:type="spellStart"/>
      <w:r w:rsidRPr="005B2945">
        <w:rPr>
          <w:sz w:val="28"/>
          <w:szCs w:val="28"/>
        </w:rPr>
        <w:t>Усть-Ярульский</w:t>
      </w:r>
      <w:proofErr w:type="spellEnd"/>
      <w:r w:rsidRPr="005B2945">
        <w:rPr>
          <w:sz w:val="28"/>
          <w:szCs w:val="28"/>
        </w:rPr>
        <w:t xml:space="preserve"> сельсовет до 28 февраля года, следующего за отчетным, для формирования сводного годового доклада о ходе реализации Программы.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результатов проведенной оценки эффективности реализации Программы:</w:t>
      </w: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2127"/>
        <w:gridCol w:w="1619"/>
        <w:gridCol w:w="2114"/>
        <w:gridCol w:w="1134"/>
      </w:tblGrid>
      <w:tr w:rsidR="005B2945" w:rsidRPr="005B2945" w:rsidTr="00024E6D">
        <w:tc>
          <w:tcPr>
            <w:tcW w:w="566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N п/п</w:t>
            </w:r>
          </w:p>
        </w:tc>
        <w:tc>
          <w:tcPr>
            <w:tcW w:w="1985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Полнота и эффективность использования бюджетных ассигнований на реализацию Программы (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9525"/>
                  <wp:docPr id="22" name="Рисунок 22" descr="base_23675_167820_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675_167820_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Сумма бюджетных ассигнований, не исполненных по объективным причинам (u)</w:t>
            </w:r>
          </w:p>
        </w:tc>
        <w:tc>
          <w:tcPr>
            <w:tcW w:w="1619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Степень достижения целевых индикаторов Программы (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9525" b="9525"/>
                  <wp:docPr id="21" name="Рисунок 21" descr="base_23675_167820_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675_167820_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)</w:t>
            </w:r>
          </w:p>
        </w:tc>
        <w:tc>
          <w:tcPr>
            <w:tcW w:w="211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Степень достижения показателей результативности Программы (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20" name="Рисунок 20" descr="base_23675_167820_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675_167820_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19" name="Рисунок 19" descr="base_23675_167820_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675_167820_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45" w:rsidRPr="005B2945" w:rsidTr="00024E6D">
        <w:tc>
          <w:tcPr>
            <w:tcW w:w="566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Расчет значения (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9525"/>
                  <wp:docPr id="18" name="Рисунок 18" descr="base_23675_167820_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675_167820_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 xml:space="preserve">расчет значения u, в </w:t>
            </w:r>
            <w:proofErr w:type="spellStart"/>
            <w:r w:rsidRPr="005B2945">
              <w:rPr>
                <w:sz w:val="28"/>
                <w:szCs w:val="28"/>
              </w:rPr>
              <w:t>т.ч</w:t>
            </w:r>
            <w:proofErr w:type="spellEnd"/>
            <w:r w:rsidRPr="005B2945">
              <w:rPr>
                <w:sz w:val="28"/>
                <w:szCs w:val="28"/>
              </w:rPr>
              <w:t>. бюджетные ассигнования, не исполненные по объективным причинам</w:t>
            </w:r>
          </w:p>
        </w:tc>
        <w:tc>
          <w:tcPr>
            <w:tcW w:w="1619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 xml:space="preserve">расчет </w:t>
            </w:r>
            <w:proofErr w:type="gramStart"/>
            <w:r w:rsidRPr="005B2945">
              <w:rPr>
                <w:sz w:val="28"/>
                <w:szCs w:val="28"/>
              </w:rPr>
              <w:t xml:space="preserve">значения 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9525" b="9525"/>
                  <wp:docPr id="17" name="Рисунок 17" descr="base_23675_167820_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675_167820_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,</w:t>
            </w:r>
            <w:proofErr w:type="gramEnd"/>
            <w:r w:rsidRPr="005B2945">
              <w:rPr>
                <w:sz w:val="28"/>
                <w:szCs w:val="28"/>
              </w:rPr>
              <w:t xml:space="preserve"> в </w:t>
            </w:r>
            <w:proofErr w:type="spellStart"/>
            <w:r w:rsidRPr="005B2945">
              <w:rPr>
                <w:sz w:val="28"/>
                <w:szCs w:val="28"/>
              </w:rPr>
              <w:t>т.ч</w:t>
            </w:r>
            <w:proofErr w:type="spellEnd"/>
            <w:r w:rsidRPr="005B2945">
              <w:rPr>
                <w:sz w:val="28"/>
                <w:szCs w:val="28"/>
              </w:rPr>
              <w:t>. 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16" name="Рисунок 16" descr="base_23675_167820_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675_167820_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 xml:space="preserve">расчет </w:t>
            </w:r>
            <w:proofErr w:type="gramStart"/>
            <w:r w:rsidRPr="005B2945">
              <w:rPr>
                <w:sz w:val="28"/>
                <w:szCs w:val="28"/>
              </w:rPr>
              <w:t xml:space="preserve">значения 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15" name="Рисунок 15" descr="base_23675_167820_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675_167820_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,</w:t>
            </w:r>
            <w:proofErr w:type="gramEnd"/>
            <w:r w:rsidRPr="005B2945">
              <w:rPr>
                <w:sz w:val="28"/>
                <w:szCs w:val="28"/>
              </w:rPr>
              <w:t xml:space="preserve"> в </w:t>
            </w:r>
            <w:proofErr w:type="spellStart"/>
            <w:r w:rsidRPr="005B2945">
              <w:rPr>
                <w:sz w:val="28"/>
                <w:szCs w:val="28"/>
              </w:rPr>
              <w:t>т.ч</w:t>
            </w:r>
            <w:proofErr w:type="spellEnd"/>
            <w:r w:rsidRPr="005B2945">
              <w:rPr>
                <w:sz w:val="28"/>
                <w:szCs w:val="28"/>
              </w:rPr>
              <w:t>. 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0" t="0" r="0" b="0"/>
                  <wp:docPr id="14" name="Рисунок 14" descr="base_23675_167820_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675_167820_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расчет значения 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13" name="Рисунок 13" descr="base_23675_167820_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675_167820_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45" w:rsidRPr="005B2945" w:rsidTr="00024E6D">
        <w:tc>
          <w:tcPr>
            <w:tcW w:w="566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Значение</w:t>
            </w:r>
            <w:r w:rsidRPr="005B2945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" cy="228600"/>
                  <wp:effectExtent l="0" t="0" r="0" b="0"/>
                  <wp:docPr id="12" name="Рисунок 12" descr="base_23675_167820_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675_167820_1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 xml:space="preserve"> (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09550" cy="238125"/>
                  <wp:effectExtent l="0" t="0" r="0" b="9525"/>
                  <wp:docPr id="11" name="Рисунок 11" descr="base_23675_167820_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675_167820_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2945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значение u</w:t>
            </w:r>
          </w:p>
        </w:tc>
        <w:tc>
          <w:tcPr>
            <w:tcW w:w="1619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значение </w:t>
            </w:r>
            <w:r w:rsidRPr="005B2945">
              <w:rPr>
                <w:noProof/>
                <w:position w:val="-10"/>
                <w:sz w:val="28"/>
                <w:szCs w:val="28"/>
              </w:rPr>
              <w:drawing>
                <wp:inline distT="0" distB="0" distL="0" distR="0">
                  <wp:extent cx="219075" cy="238125"/>
                  <wp:effectExtent l="0" t="0" r="9525" b="9525"/>
                  <wp:docPr id="10" name="Рисунок 10" descr="base_23675_167820_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675_167820_1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значение 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209550" cy="247650"/>
                  <wp:effectExtent l="0" t="0" r="0" b="0"/>
                  <wp:docPr id="9" name="Рисунок 9" descr="base_23675_167820_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675_167820_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B2945" w:rsidRPr="005B2945" w:rsidRDefault="005B2945" w:rsidP="005B294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5B2945">
              <w:rPr>
                <w:sz w:val="28"/>
                <w:szCs w:val="28"/>
              </w:rPr>
              <w:t>значение </w:t>
            </w:r>
            <w:r w:rsidRPr="005B2945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247650"/>
                  <wp:effectExtent l="0" t="0" r="0" b="0"/>
                  <wp:docPr id="1" name="Рисунок 1" descr="base_23675_167820_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675_167820_1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945" w:rsidRPr="005B2945" w:rsidRDefault="005B2945" w:rsidP="005B29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 случаях если в результате реализации Программы сложилась сумма бюджетных ассигнований, не исполненных по объективным причинам, в соответствии с пунктом 8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20. </w:t>
      </w:r>
      <w:proofErr w:type="spellStart"/>
      <w:r w:rsidRPr="005B2945">
        <w:rPr>
          <w:sz w:val="28"/>
          <w:szCs w:val="28"/>
        </w:rPr>
        <w:t>Усть-Ярульский</w:t>
      </w:r>
      <w:proofErr w:type="spellEnd"/>
      <w:r w:rsidRPr="005B2945">
        <w:rPr>
          <w:sz w:val="28"/>
          <w:szCs w:val="28"/>
        </w:rPr>
        <w:t xml:space="preserve"> сельсовет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 пун</w:t>
      </w:r>
      <w:r w:rsidRPr="005B2945">
        <w:rPr>
          <w:sz w:val="28"/>
          <w:szCs w:val="28"/>
        </w:rPr>
        <w:t>к</w:t>
      </w:r>
      <w:r w:rsidRPr="005B2945">
        <w:rPr>
          <w:sz w:val="28"/>
          <w:szCs w:val="28"/>
        </w:rPr>
        <w:t>т</w:t>
      </w:r>
      <w:r w:rsidRPr="005B2945">
        <w:rPr>
          <w:sz w:val="28"/>
          <w:szCs w:val="28"/>
        </w:rPr>
        <w:t>е</w:t>
      </w:r>
      <w:r w:rsidRPr="005B2945">
        <w:rPr>
          <w:sz w:val="28"/>
          <w:szCs w:val="28"/>
        </w:rPr>
        <w:t xml:space="preserve"> 18 </w:t>
      </w:r>
      <w:r w:rsidRPr="005B2945">
        <w:rPr>
          <w:sz w:val="28"/>
          <w:szCs w:val="28"/>
        </w:rPr>
        <w:lastRenderedPageBreak/>
        <w:t>настоящего Порядка, и включает его в годовой доклад о реализации Программ.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21.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утверждаемый распоряжением администрации Усть-Ярульского сельсовета.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22. 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23.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их детальному анализу, разработке мероприятий и рекомендаций для повышения эффективности реализации Программ.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которое организуется ответственным исполнителем не позднее 1 июня текущего финансового года. На совещании должно быть предусмотрено участие главного специалиста.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совещания. Протокол совещания совместно с отчетом направляются на согласование главе муниципального образования.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В случае согласования главой муниципального образования 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24. 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ответственным исполнителем. 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</w:t>
      </w:r>
      <w:r w:rsidRPr="005B2945">
        <w:rPr>
          <w:sz w:val="28"/>
          <w:szCs w:val="28"/>
        </w:rPr>
        <w:lastRenderedPageBreak/>
        <w:t>сохранении объема расходов на ее реализацию, целей и задач, целевых индикаторов и показателей результативности.</w:t>
      </w:r>
    </w:p>
    <w:p w:rsidR="005B2945" w:rsidRPr="005B2945" w:rsidRDefault="005B2945" w:rsidP="005B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945">
        <w:rPr>
          <w:sz w:val="28"/>
          <w:szCs w:val="28"/>
        </w:rPr>
        <w:t>25.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плановый период, который утверждается распоряжением администрации Усть-Ярульского сельсовета до 1 августа текущего финансового года.</w:t>
      </w:r>
    </w:p>
    <w:p w:rsidR="005B2945" w:rsidRPr="005B2945" w:rsidRDefault="005B2945" w:rsidP="005B2945">
      <w:pPr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ind w:firstLine="709"/>
        <w:jc w:val="both"/>
        <w:rPr>
          <w:sz w:val="28"/>
          <w:szCs w:val="28"/>
        </w:rPr>
      </w:pPr>
    </w:p>
    <w:p w:rsidR="005B2945" w:rsidRPr="005B2945" w:rsidRDefault="005B2945" w:rsidP="005B2945">
      <w:pPr>
        <w:jc w:val="both"/>
        <w:rPr>
          <w:sz w:val="28"/>
          <w:szCs w:val="28"/>
        </w:rPr>
      </w:pPr>
    </w:p>
    <w:p w:rsidR="005B2945" w:rsidRPr="005B2945" w:rsidRDefault="005B2945" w:rsidP="005B2945">
      <w:pPr>
        <w:jc w:val="both"/>
        <w:rPr>
          <w:sz w:val="28"/>
          <w:szCs w:val="28"/>
        </w:rPr>
      </w:pPr>
    </w:p>
    <w:p w:rsidR="005B2945" w:rsidRPr="005B2945" w:rsidRDefault="005B2945" w:rsidP="005B2945">
      <w:pPr>
        <w:jc w:val="both"/>
        <w:rPr>
          <w:sz w:val="28"/>
          <w:szCs w:val="28"/>
        </w:rPr>
      </w:pPr>
    </w:p>
    <w:p w:rsidR="005B2945" w:rsidRPr="005B2945" w:rsidRDefault="005B2945" w:rsidP="005B2945">
      <w:pPr>
        <w:jc w:val="both"/>
        <w:rPr>
          <w:sz w:val="28"/>
          <w:szCs w:val="28"/>
        </w:rPr>
      </w:pPr>
    </w:p>
    <w:p w:rsidR="006E4398" w:rsidRDefault="006E4398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p w:rsidR="005B2945" w:rsidRDefault="005B2945" w:rsidP="00B21F5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5B2945" w:rsidRPr="005B2945" w:rsidTr="00024E6D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rFonts w:ascii="Arial" w:hAnsi="Arial"/>
                <w:sz w:val="20"/>
              </w:rPr>
            </w:pPr>
            <w:r w:rsidRPr="005B2945">
              <w:rPr>
                <w:noProof/>
              </w:rPr>
              <w:drawing>
                <wp:anchor distT="0" distB="0" distL="114300" distR="114300" simplePos="0" relativeHeight="251664384" behindDoc="0" locked="0" layoutInCell="0" allowOverlap="1" wp14:anchorId="18B87004" wp14:editId="76ADFA3A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54610</wp:posOffset>
                  </wp:positionV>
                  <wp:extent cx="584835" cy="711200"/>
                  <wp:effectExtent l="0" t="0" r="5715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2945" w:rsidRPr="005B2945" w:rsidRDefault="005B2945" w:rsidP="005B2945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0"/>
              </w:rPr>
            </w:pPr>
          </w:p>
        </w:tc>
      </w:tr>
      <w:tr w:rsidR="005B2945" w:rsidRPr="005B2945" w:rsidTr="00024E6D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b/>
                <w:caps/>
                <w:sz w:val="36"/>
              </w:rPr>
            </w:pPr>
            <w:r w:rsidRPr="005B2945">
              <w:rPr>
                <w:b/>
                <w:caps/>
                <w:sz w:val="36"/>
              </w:rPr>
              <w:t xml:space="preserve">  </w:t>
            </w:r>
          </w:p>
        </w:tc>
      </w:tr>
      <w:tr w:rsidR="005B2945" w:rsidRPr="005B2945" w:rsidTr="00024E6D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jc w:val="center"/>
              <w:rPr>
                <w:sz w:val="32"/>
              </w:rPr>
            </w:pPr>
            <w:r w:rsidRPr="005B2945">
              <w:rPr>
                <w:sz w:val="32"/>
              </w:rPr>
              <w:t>Администрация Усть-Ярульского сельсовета</w:t>
            </w:r>
          </w:p>
          <w:p w:rsidR="005B2945" w:rsidRPr="005B2945" w:rsidRDefault="005B2945" w:rsidP="005B2945">
            <w:pPr>
              <w:jc w:val="center"/>
              <w:rPr>
                <w:sz w:val="32"/>
              </w:rPr>
            </w:pPr>
            <w:proofErr w:type="spellStart"/>
            <w:r w:rsidRPr="005B2945">
              <w:rPr>
                <w:sz w:val="32"/>
              </w:rPr>
              <w:t>Ирбейского</w:t>
            </w:r>
            <w:proofErr w:type="spellEnd"/>
            <w:r w:rsidRPr="005B2945">
              <w:rPr>
                <w:sz w:val="32"/>
              </w:rPr>
              <w:t xml:space="preserve"> района Красноярского края</w:t>
            </w:r>
          </w:p>
        </w:tc>
      </w:tr>
      <w:tr w:rsidR="005B2945" w:rsidRPr="005B2945" w:rsidTr="00024E6D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jc w:val="center"/>
              <w:rPr>
                <w:sz w:val="56"/>
              </w:rPr>
            </w:pPr>
            <w:r w:rsidRPr="005B2945">
              <w:rPr>
                <w:rFonts w:hint="eastAsia"/>
                <w:sz w:val="56"/>
              </w:rPr>
              <w:t>ПОСТАНОВЛЕНИЕ</w:t>
            </w:r>
          </w:p>
        </w:tc>
      </w:tr>
      <w:tr w:rsidR="005B2945" w:rsidRPr="005B2945" w:rsidTr="00024E6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</w:tr>
      <w:tr w:rsidR="005B2945" w:rsidRPr="005B2945" w:rsidTr="00024E6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945" w:rsidRPr="005B2945" w:rsidRDefault="005B2945" w:rsidP="005B2945">
            <w:pPr>
              <w:rPr>
                <w:sz w:val="28"/>
              </w:rPr>
            </w:pPr>
            <w:r w:rsidRPr="005B2945">
              <w:rPr>
                <w:sz w:val="28"/>
              </w:rPr>
              <w:t>14.03.</w:t>
            </w:r>
            <w:r w:rsidRPr="005B2945">
              <w:rPr>
                <w:sz w:val="28"/>
              </w:rPr>
              <w:fldChar w:fldCharType="begin"/>
            </w:r>
            <w:r w:rsidRPr="005B2945">
              <w:rPr>
                <w:sz w:val="28"/>
              </w:rPr>
              <w:instrText xml:space="preserve"> TIME  \@ "yyyy" </w:instrText>
            </w:r>
            <w:r w:rsidRPr="005B2945">
              <w:rPr>
                <w:sz w:val="28"/>
              </w:rPr>
              <w:fldChar w:fldCharType="separate"/>
            </w:r>
            <w:r w:rsidRPr="005B2945">
              <w:rPr>
                <w:noProof/>
                <w:sz w:val="28"/>
              </w:rPr>
              <w:t>2023</w:t>
            </w:r>
            <w:r w:rsidRPr="005B2945">
              <w:rPr>
                <w:sz w:val="28"/>
              </w:rPr>
              <w:fldChar w:fldCharType="end"/>
            </w:r>
            <w:r w:rsidRPr="005B2945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945" w:rsidRPr="005B2945" w:rsidRDefault="005B2945" w:rsidP="005B2945">
            <w:pPr>
              <w:rPr>
                <w:sz w:val="28"/>
              </w:rPr>
            </w:pPr>
            <w:r w:rsidRPr="005B2945">
              <w:rPr>
                <w:sz w:val="28"/>
              </w:rPr>
              <w:t xml:space="preserve">   с. </w:t>
            </w:r>
            <w:proofErr w:type="spellStart"/>
            <w:r w:rsidRPr="005B2945">
              <w:rPr>
                <w:sz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945" w:rsidRPr="005B2945" w:rsidRDefault="005B2945" w:rsidP="005B2945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945" w:rsidRPr="005B2945" w:rsidRDefault="005B2945" w:rsidP="005B2945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945" w:rsidRPr="005B2945" w:rsidRDefault="005B2945" w:rsidP="005B2945">
            <w:pPr>
              <w:rPr>
                <w:rFonts w:ascii="Arial" w:hAnsi="Arial"/>
                <w:sz w:val="20"/>
              </w:rPr>
            </w:pPr>
            <w:r w:rsidRPr="005B2945">
              <w:rPr>
                <w:rFonts w:hint="eastAsia"/>
                <w:sz w:val="28"/>
              </w:rPr>
              <w:t>№</w:t>
            </w:r>
            <w:r w:rsidRPr="005B2945">
              <w:rPr>
                <w:sz w:val="28"/>
              </w:rPr>
              <w:t xml:space="preserve"> 7-пг</w:t>
            </w:r>
          </w:p>
        </w:tc>
      </w:tr>
    </w:tbl>
    <w:p w:rsidR="005B2945" w:rsidRPr="005B2945" w:rsidRDefault="005B2945" w:rsidP="005B2945">
      <w:pPr>
        <w:ind w:left="540" w:firstLine="360"/>
        <w:rPr>
          <w:sz w:val="28"/>
        </w:rPr>
      </w:pPr>
    </w:p>
    <w:p w:rsidR="005B2945" w:rsidRPr="005B2945" w:rsidRDefault="005B2945" w:rsidP="005B2945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5B2945" w:rsidRPr="005B2945" w:rsidTr="00024E6D">
        <w:tc>
          <w:tcPr>
            <w:tcW w:w="9832" w:type="dxa"/>
          </w:tcPr>
          <w:p w:rsidR="005B2945" w:rsidRPr="005B2945" w:rsidRDefault="005B2945" w:rsidP="005B2945">
            <w:pPr>
              <w:ind w:left="-36"/>
              <w:jc w:val="both"/>
              <w:rPr>
                <w:sz w:val="28"/>
              </w:rPr>
            </w:pPr>
            <w:r w:rsidRPr="005B2945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5B2945" w:rsidRPr="005B2945" w:rsidRDefault="005B2945" w:rsidP="005B2945">
      <w:pPr>
        <w:ind w:firstLine="574"/>
        <w:jc w:val="both"/>
        <w:rPr>
          <w:sz w:val="28"/>
        </w:rPr>
      </w:pPr>
    </w:p>
    <w:p w:rsidR="005B2945" w:rsidRPr="005B2945" w:rsidRDefault="005B2945" w:rsidP="005B2945">
      <w:pPr>
        <w:jc w:val="both"/>
        <w:rPr>
          <w:sz w:val="28"/>
        </w:rPr>
      </w:pPr>
      <w:r w:rsidRPr="005B2945">
        <w:rPr>
          <w:sz w:val="28"/>
        </w:rPr>
        <w:t>В связи с упорядочением адресного хозяйства на улице Советская в</w:t>
      </w:r>
    </w:p>
    <w:p w:rsidR="005B2945" w:rsidRPr="005B2945" w:rsidRDefault="005B2945" w:rsidP="005B2945">
      <w:pPr>
        <w:jc w:val="both"/>
        <w:rPr>
          <w:sz w:val="28"/>
        </w:rPr>
      </w:pPr>
      <w:r w:rsidRPr="005B2945">
        <w:rPr>
          <w:sz w:val="28"/>
        </w:rPr>
        <w:t xml:space="preserve"> с. </w:t>
      </w:r>
      <w:proofErr w:type="spellStart"/>
      <w:r w:rsidRPr="005B2945">
        <w:rPr>
          <w:sz w:val="28"/>
        </w:rPr>
        <w:t>Усть-Яруль</w:t>
      </w:r>
      <w:proofErr w:type="spellEnd"/>
      <w:r w:rsidRPr="005B2945">
        <w:rPr>
          <w:sz w:val="28"/>
        </w:rPr>
        <w:t xml:space="preserve">, </w:t>
      </w:r>
      <w:proofErr w:type="spellStart"/>
      <w:r w:rsidRPr="005B2945">
        <w:rPr>
          <w:sz w:val="28"/>
        </w:rPr>
        <w:t>Ирбейского</w:t>
      </w:r>
      <w:proofErr w:type="spellEnd"/>
      <w:r w:rsidRPr="005B2945">
        <w:rPr>
          <w:sz w:val="28"/>
        </w:rPr>
        <w:t xml:space="preserve"> района, Красноярского края, </w:t>
      </w:r>
    </w:p>
    <w:p w:rsidR="005B2945" w:rsidRPr="005B2945" w:rsidRDefault="005B2945" w:rsidP="005B2945">
      <w:pPr>
        <w:jc w:val="both"/>
        <w:rPr>
          <w:sz w:val="28"/>
        </w:rPr>
      </w:pPr>
    </w:p>
    <w:p w:rsidR="005B2945" w:rsidRPr="005B2945" w:rsidRDefault="005B2945" w:rsidP="005B2945">
      <w:pPr>
        <w:jc w:val="both"/>
        <w:rPr>
          <w:sz w:val="28"/>
        </w:rPr>
      </w:pPr>
      <w:r w:rsidRPr="005B2945">
        <w:rPr>
          <w:sz w:val="28"/>
        </w:rPr>
        <w:t xml:space="preserve"> ПОСТАНОВЛЯЮ:</w:t>
      </w:r>
    </w:p>
    <w:p w:rsidR="005B2945" w:rsidRPr="005B2945" w:rsidRDefault="005B2945" w:rsidP="005B2945">
      <w:pPr>
        <w:jc w:val="both"/>
        <w:rPr>
          <w:sz w:val="28"/>
        </w:rPr>
      </w:pPr>
    </w:p>
    <w:p w:rsidR="005B2945" w:rsidRPr="005B2945" w:rsidRDefault="005B2945" w:rsidP="005B2945">
      <w:pPr>
        <w:numPr>
          <w:ilvl w:val="0"/>
          <w:numId w:val="9"/>
        </w:numPr>
        <w:contextualSpacing/>
        <w:jc w:val="both"/>
        <w:rPr>
          <w:sz w:val="28"/>
        </w:rPr>
      </w:pPr>
      <w:r w:rsidRPr="005B2945">
        <w:rPr>
          <w:sz w:val="28"/>
        </w:rPr>
        <w:t xml:space="preserve">Земельному участку, расположенному в 30 метрах от дома по </w:t>
      </w:r>
    </w:p>
    <w:p w:rsidR="005B2945" w:rsidRPr="005B2945" w:rsidRDefault="005B2945" w:rsidP="005B2945">
      <w:pPr>
        <w:jc w:val="both"/>
        <w:rPr>
          <w:sz w:val="28"/>
          <w:szCs w:val="28"/>
        </w:rPr>
      </w:pPr>
      <w:r w:rsidRPr="005B2945">
        <w:rPr>
          <w:sz w:val="28"/>
        </w:rPr>
        <w:t xml:space="preserve">ул. Советская 38 присвоить адрес: </w:t>
      </w:r>
      <w:r w:rsidRPr="005B2945">
        <w:rPr>
          <w:sz w:val="28"/>
          <w:szCs w:val="28"/>
        </w:rPr>
        <w:t xml:space="preserve">Красноярский край, </w:t>
      </w:r>
      <w:proofErr w:type="spellStart"/>
      <w:r w:rsidRPr="005B2945">
        <w:rPr>
          <w:sz w:val="28"/>
          <w:szCs w:val="28"/>
        </w:rPr>
        <w:t>Ирбейский</w:t>
      </w:r>
      <w:proofErr w:type="spellEnd"/>
      <w:r w:rsidRPr="005B2945">
        <w:rPr>
          <w:sz w:val="28"/>
          <w:szCs w:val="28"/>
        </w:rPr>
        <w:t xml:space="preserve"> район, </w:t>
      </w:r>
    </w:p>
    <w:p w:rsidR="005B2945" w:rsidRPr="005B2945" w:rsidRDefault="005B2945" w:rsidP="005B2945">
      <w:pPr>
        <w:jc w:val="both"/>
        <w:rPr>
          <w:sz w:val="28"/>
          <w:szCs w:val="28"/>
        </w:rPr>
      </w:pPr>
      <w:r w:rsidRPr="005B2945">
        <w:rPr>
          <w:sz w:val="28"/>
          <w:szCs w:val="28"/>
        </w:rPr>
        <w:t xml:space="preserve">с. </w:t>
      </w:r>
      <w:proofErr w:type="spellStart"/>
      <w:r w:rsidRPr="005B2945">
        <w:rPr>
          <w:sz w:val="28"/>
          <w:szCs w:val="28"/>
        </w:rPr>
        <w:t>Усть-Яруль</w:t>
      </w:r>
      <w:proofErr w:type="spellEnd"/>
      <w:r w:rsidRPr="005B2945">
        <w:rPr>
          <w:sz w:val="28"/>
          <w:szCs w:val="28"/>
        </w:rPr>
        <w:t>, ул. Советская 34А.</w:t>
      </w:r>
    </w:p>
    <w:p w:rsidR="005B2945" w:rsidRPr="005B2945" w:rsidRDefault="005B2945" w:rsidP="005B2945">
      <w:pPr>
        <w:ind w:firstLine="574"/>
        <w:jc w:val="both"/>
        <w:rPr>
          <w:sz w:val="28"/>
        </w:rPr>
      </w:pPr>
      <w:r w:rsidRPr="005B2945">
        <w:rPr>
          <w:sz w:val="28"/>
        </w:rPr>
        <w:t>2. Контроль за выполнением постановления оставляю за собой.</w:t>
      </w:r>
    </w:p>
    <w:p w:rsidR="005B2945" w:rsidRPr="005B2945" w:rsidRDefault="005B2945" w:rsidP="005B2945">
      <w:pPr>
        <w:ind w:firstLine="574"/>
        <w:jc w:val="both"/>
        <w:rPr>
          <w:sz w:val="28"/>
        </w:rPr>
      </w:pPr>
      <w:r w:rsidRPr="005B2945">
        <w:rPr>
          <w:sz w:val="28"/>
        </w:rPr>
        <w:t>3. Постановление вступает в силу со дня подписания.</w:t>
      </w:r>
    </w:p>
    <w:p w:rsidR="005B2945" w:rsidRPr="005B2945" w:rsidRDefault="005B2945" w:rsidP="005B2945">
      <w:pPr>
        <w:jc w:val="both"/>
        <w:rPr>
          <w:sz w:val="28"/>
        </w:rPr>
      </w:pPr>
    </w:p>
    <w:p w:rsidR="005B2945" w:rsidRPr="005B2945" w:rsidRDefault="005B2945" w:rsidP="005B2945">
      <w:pPr>
        <w:ind w:firstLine="574"/>
        <w:jc w:val="both"/>
        <w:rPr>
          <w:sz w:val="28"/>
        </w:rPr>
      </w:pPr>
    </w:p>
    <w:p w:rsidR="005B2945" w:rsidRPr="005B2945" w:rsidRDefault="005B2945" w:rsidP="005B2945">
      <w:pPr>
        <w:ind w:firstLine="574"/>
        <w:jc w:val="both"/>
        <w:rPr>
          <w:sz w:val="28"/>
        </w:rPr>
      </w:pPr>
    </w:p>
    <w:p w:rsidR="005B2945" w:rsidRPr="005B2945" w:rsidRDefault="005B2945" w:rsidP="005B2945">
      <w:pPr>
        <w:ind w:firstLine="574"/>
        <w:jc w:val="both"/>
        <w:rPr>
          <w:sz w:val="28"/>
        </w:rPr>
      </w:pPr>
    </w:p>
    <w:p w:rsidR="005B2945" w:rsidRPr="005B2945" w:rsidRDefault="005B2945" w:rsidP="005B2945">
      <w:pPr>
        <w:ind w:firstLine="574"/>
        <w:jc w:val="both"/>
        <w:rPr>
          <w:sz w:val="28"/>
        </w:rPr>
      </w:pPr>
    </w:p>
    <w:p w:rsidR="005B2945" w:rsidRPr="005B2945" w:rsidRDefault="005B2945" w:rsidP="005B2945">
      <w:pPr>
        <w:ind w:left="14"/>
        <w:jc w:val="both"/>
        <w:rPr>
          <w:sz w:val="28"/>
        </w:rPr>
      </w:pPr>
      <w:r w:rsidRPr="005B2945">
        <w:rPr>
          <w:sz w:val="28"/>
        </w:rPr>
        <w:t>Глава Усть-Ярульского сельсовет</w:t>
      </w:r>
      <w:r>
        <w:rPr>
          <w:sz w:val="28"/>
        </w:rPr>
        <w:t xml:space="preserve">а         </w:t>
      </w:r>
      <w:bookmarkStart w:id="3" w:name="_GoBack"/>
      <w:bookmarkEnd w:id="3"/>
      <w:r w:rsidRPr="005B2945">
        <w:rPr>
          <w:sz w:val="28"/>
        </w:rPr>
        <w:t xml:space="preserve">                 М.Д. </w:t>
      </w:r>
      <w:proofErr w:type="spellStart"/>
      <w:r w:rsidRPr="005B2945">
        <w:rPr>
          <w:sz w:val="28"/>
        </w:rPr>
        <w:t>Дезиндорф</w:t>
      </w:r>
      <w:proofErr w:type="spellEnd"/>
    </w:p>
    <w:p w:rsidR="005B2945" w:rsidRPr="005B2945" w:rsidRDefault="005B2945" w:rsidP="005B2945">
      <w:pPr>
        <w:ind w:left="14"/>
        <w:jc w:val="both"/>
        <w:rPr>
          <w:sz w:val="20"/>
          <w:szCs w:val="20"/>
        </w:rPr>
      </w:pPr>
    </w:p>
    <w:p w:rsidR="005B2945" w:rsidRDefault="005B2945" w:rsidP="00B21F5A">
      <w:pPr>
        <w:rPr>
          <w:sz w:val="28"/>
          <w:szCs w:val="28"/>
        </w:rPr>
      </w:pPr>
    </w:p>
    <w:sectPr w:rsidR="005B2945" w:rsidSect="006E4398">
      <w:headerReference w:type="default" r:id="rId4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D1" w:rsidRDefault="00A157D1" w:rsidP="00053018">
      <w:r>
        <w:separator/>
      </w:r>
    </w:p>
  </w:endnote>
  <w:endnote w:type="continuationSeparator" w:id="0">
    <w:p w:rsidR="00A157D1" w:rsidRDefault="00A157D1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D1" w:rsidRDefault="00A157D1" w:rsidP="00053018">
      <w:r>
        <w:separator/>
      </w:r>
    </w:p>
  </w:footnote>
  <w:footnote w:type="continuationSeparator" w:id="0">
    <w:p w:rsidR="00A157D1" w:rsidRDefault="00A157D1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398" w:rsidRDefault="006E4398" w:rsidP="006E4398">
    <w:pPr>
      <w:pStyle w:val="af6"/>
    </w:pPr>
  </w:p>
  <w:p w:rsidR="006E4398" w:rsidRDefault="006E439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58E1"/>
    <w:multiLevelType w:val="hybridMultilevel"/>
    <w:tmpl w:val="8A765218"/>
    <w:lvl w:ilvl="0" w:tplc="564E5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600464"/>
    <w:multiLevelType w:val="hybridMultilevel"/>
    <w:tmpl w:val="995A9920"/>
    <w:lvl w:ilvl="0" w:tplc="D186845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3A1162A9"/>
    <w:multiLevelType w:val="hybridMultilevel"/>
    <w:tmpl w:val="E1BED4E8"/>
    <w:lvl w:ilvl="0" w:tplc="3B56B298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9137E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87431"/>
    <w:rsid w:val="004A1B2B"/>
    <w:rsid w:val="004F324A"/>
    <w:rsid w:val="00510D37"/>
    <w:rsid w:val="00514B98"/>
    <w:rsid w:val="00555C1B"/>
    <w:rsid w:val="00570705"/>
    <w:rsid w:val="0058210F"/>
    <w:rsid w:val="00597D09"/>
    <w:rsid w:val="005B2945"/>
    <w:rsid w:val="005B32AB"/>
    <w:rsid w:val="005C1F00"/>
    <w:rsid w:val="006127DF"/>
    <w:rsid w:val="00615250"/>
    <w:rsid w:val="006626E3"/>
    <w:rsid w:val="00674D0A"/>
    <w:rsid w:val="006C1521"/>
    <w:rsid w:val="006E4398"/>
    <w:rsid w:val="00707B7C"/>
    <w:rsid w:val="007306F5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157D1"/>
    <w:rsid w:val="00AA1806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91012"/>
    <w:rsid w:val="00EA32C6"/>
    <w:rsid w:val="00ED4BBE"/>
    <w:rsid w:val="00EE0FF9"/>
    <w:rsid w:val="00F01351"/>
    <w:rsid w:val="00F262AB"/>
    <w:rsid w:val="00F572BA"/>
    <w:rsid w:val="00F92E7D"/>
    <w:rsid w:val="00FA18E0"/>
    <w:rsid w:val="00FC6A79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DF5C-4D28-4EB2-A2BE-296FCF0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iPriority w:val="99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uiPriority w:val="99"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uiPriority w:val="99"/>
    <w:qFormat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707B7C"/>
  </w:style>
  <w:style w:type="table" w:customStyle="1" w:styleId="60">
    <w:name w:val="Сетка таблицы6"/>
    <w:basedOn w:val="a1"/>
    <w:next w:val="af3"/>
    <w:rsid w:val="00707B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07B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07B7C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707B7C"/>
    <w:pP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707B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07B7C"/>
    <w:pP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707B7C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07B7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707B7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707B7C"/>
    <w:pPr>
      <w:spacing w:before="100" w:beforeAutospacing="1" w:after="100" w:afterAutospacing="1"/>
      <w:jc w:val="center"/>
    </w:pPr>
  </w:style>
  <w:style w:type="numbering" w:customStyle="1" w:styleId="9">
    <w:name w:val="Нет списка9"/>
    <w:next w:val="a2"/>
    <w:semiHidden/>
    <w:rsid w:val="006E4398"/>
  </w:style>
  <w:style w:type="numbering" w:customStyle="1" w:styleId="100">
    <w:name w:val="Нет списка10"/>
    <w:next w:val="a2"/>
    <w:uiPriority w:val="99"/>
    <w:semiHidden/>
    <w:unhideWhenUsed/>
    <w:rsid w:val="00487431"/>
  </w:style>
  <w:style w:type="paragraph" w:customStyle="1" w:styleId="ConsTitle">
    <w:name w:val="ConsTitle"/>
    <w:rsid w:val="00487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CE10-E9D3-4D00-AEB3-26872AD4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3</cp:revision>
  <dcterms:created xsi:type="dcterms:W3CDTF">2023-03-17T07:40:00Z</dcterms:created>
  <dcterms:modified xsi:type="dcterms:W3CDTF">2023-03-17T07:48:00Z</dcterms:modified>
</cp:coreProperties>
</file>