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85" w:rsidRDefault="00C84785" w:rsidP="00E72B8E">
      <w:pPr>
        <w:pStyle w:val="a3"/>
        <w:rPr>
          <w:rFonts w:ascii="Times New Roman" w:hAnsi="Times New Roman" w:cs="Times New Roman"/>
        </w:rPr>
      </w:pPr>
    </w:p>
    <w:tbl>
      <w:tblPr>
        <w:tblW w:w="9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698"/>
        <w:gridCol w:w="1059"/>
        <w:gridCol w:w="1059"/>
        <w:gridCol w:w="1059"/>
        <w:gridCol w:w="1059"/>
        <w:gridCol w:w="215"/>
        <w:gridCol w:w="844"/>
        <w:gridCol w:w="59"/>
        <w:gridCol w:w="846"/>
        <w:gridCol w:w="35"/>
        <w:gridCol w:w="1230"/>
        <w:gridCol w:w="567"/>
      </w:tblGrid>
      <w:tr w:rsidR="00891715" w:rsidRPr="00891715" w:rsidTr="00CB33DF">
        <w:trPr>
          <w:gridAfter w:val="4"/>
          <w:wAfter w:w="566" w:type="dxa"/>
          <w:trHeight w:val="1023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891715" w:rsidRPr="00891715" w:rsidRDefault="00891715" w:rsidP="0089171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-147955</wp:posOffset>
                  </wp:positionV>
                  <wp:extent cx="584835" cy="714375"/>
                  <wp:effectExtent l="0" t="0" r="571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715" w:rsidRPr="00891715" w:rsidTr="00CB33DF">
        <w:trPr>
          <w:gridAfter w:val="1"/>
          <w:wAfter w:w="567" w:type="dxa"/>
          <w:trHeight w:val="352"/>
        </w:trPr>
        <w:tc>
          <w:tcPr>
            <w:tcW w:w="922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6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 w:hint="eastAsia"/>
                <w:b/>
                <w:caps/>
                <w:sz w:val="32"/>
                <w:szCs w:val="36"/>
                <w:lang w:eastAsia="ru-RU"/>
              </w:rPr>
              <w:t>Администрация</w:t>
            </w:r>
            <w:r w:rsidRPr="00891715">
              <w:rPr>
                <w:rFonts w:ascii="Times New Roman" w:eastAsia="Times New Roman" w:hAnsi="Times New Roman" w:cs="Times New Roman"/>
                <w:b/>
                <w:caps/>
                <w:sz w:val="32"/>
                <w:szCs w:val="36"/>
                <w:lang w:eastAsia="ru-RU"/>
              </w:rPr>
              <w:t xml:space="preserve">  </w:t>
            </w:r>
          </w:p>
        </w:tc>
      </w:tr>
      <w:tr w:rsidR="00891715" w:rsidRPr="00891715" w:rsidTr="00CB33DF">
        <w:trPr>
          <w:gridAfter w:val="1"/>
          <w:wAfter w:w="567" w:type="dxa"/>
          <w:trHeight w:val="352"/>
        </w:trPr>
        <w:tc>
          <w:tcPr>
            <w:tcW w:w="922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Усть-</w:t>
            </w:r>
            <w:r w:rsidR="00336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Ярульского</w:t>
            </w:r>
            <w:r w:rsidRPr="008917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сельсовета </w:t>
            </w:r>
          </w:p>
          <w:p w:rsidR="00891715" w:rsidRPr="00891715" w:rsidRDefault="00891715" w:rsidP="0089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Ирбейского района Красноярского края</w:t>
            </w:r>
          </w:p>
        </w:tc>
      </w:tr>
      <w:tr w:rsidR="00891715" w:rsidRPr="00891715" w:rsidTr="00CB33DF">
        <w:trPr>
          <w:gridAfter w:val="1"/>
          <w:wAfter w:w="567" w:type="dxa"/>
          <w:trHeight w:val="920"/>
        </w:trPr>
        <w:tc>
          <w:tcPr>
            <w:tcW w:w="922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00232D" w:rsidRDefault="00891715" w:rsidP="0089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proofErr w:type="gramStart"/>
            <w:r w:rsidRPr="0000232D">
              <w:rPr>
                <w:rFonts w:ascii="Times New Roman" w:eastAsia="Times New Roman" w:hAnsi="Times New Roman" w:cs="Times New Roman" w:hint="eastAsia"/>
                <w:sz w:val="48"/>
                <w:szCs w:val="48"/>
                <w:lang w:eastAsia="ru-RU"/>
              </w:rPr>
              <w:t>ПОСТАНОВЛЕНИЕ</w:t>
            </w:r>
            <w:r w:rsidR="00DB676E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( ПРОЕКТ</w:t>
            </w:r>
            <w:proofErr w:type="gramEnd"/>
            <w:r w:rsidR="00DB676E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)</w:t>
            </w:r>
          </w:p>
        </w:tc>
      </w:tr>
      <w:tr w:rsidR="00891715" w:rsidRPr="00891715" w:rsidTr="00CB33DF">
        <w:trPr>
          <w:gridAfter w:val="4"/>
          <w:wAfter w:w="566" w:type="dxa"/>
          <w:trHeight w:val="326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715" w:rsidRPr="00891715" w:rsidTr="00CB33DF">
        <w:trPr>
          <w:trHeight w:val="326"/>
        </w:trPr>
        <w:tc>
          <w:tcPr>
            <w:tcW w:w="38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715" w:rsidRPr="00891715" w:rsidRDefault="00DB676E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</w:t>
            </w:r>
            <w:bookmarkStart w:id="0" w:name="_GoBack"/>
            <w:bookmarkEnd w:id="0"/>
            <w:r w:rsidR="00891715" w:rsidRPr="00891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E0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715" w:rsidRPr="00891715" w:rsidRDefault="00891715" w:rsidP="003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с</w:t>
            </w:r>
            <w:r w:rsidRPr="00891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91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</w:t>
            </w:r>
            <w:r w:rsidR="00336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Яруль</w:t>
            </w:r>
            <w:proofErr w:type="spellEnd"/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715" w:rsidRPr="00891715" w:rsidRDefault="00891715" w:rsidP="00891715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DB676E">
            <w:pPr>
              <w:spacing w:after="0" w:line="240" w:lineRule="auto"/>
              <w:ind w:left="-180" w:firstLine="32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№</w:t>
            </w:r>
            <w:r w:rsidR="003E0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  <w:r w:rsidR="00336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336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</w:t>
            </w:r>
            <w:proofErr w:type="spellEnd"/>
          </w:p>
        </w:tc>
      </w:tr>
    </w:tbl>
    <w:p w:rsidR="00891715" w:rsidRDefault="00891715" w:rsidP="003C560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891715" w:rsidRDefault="003C560D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программы по формированию</w:t>
      </w:r>
      <w:r w:rsid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законопослушного поведения участников</w:t>
      </w:r>
      <w:r w:rsid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дорожного </w:t>
      </w:r>
      <w:proofErr w:type="gramStart"/>
      <w:r w:rsid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  на</w:t>
      </w:r>
      <w:proofErr w:type="gramEnd"/>
      <w:r w:rsid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2022-2024</w:t>
      </w:r>
      <w:r w:rsidRP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1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715" w:rsidRDefault="00891715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715" w:rsidRDefault="003C560D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  06.10.2003. № 131-ФЗ «Об общих принципах организации местного самоуправления в Российской Федерации», </w:t>
      </w:r>
      <w:r w:rsid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транспорта Российской Федерации №43 от 17.03.2015 года</w:t>
      </w:r>
      <w:r w:rsidRP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</w:t>
      </w:r>
      <w:r w:rsid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Усть-</w:t>
      </w:r>
      <w:r w:rsidR="0033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Ярульского</w:t>
      </w:r>
      <w:r w:rsid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91715" w:rsidRDefault="00891715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715" w:rsidRDefault="00891715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="003C560D" w:rsidRP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1715" w:rsidRDefault="00891715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 прилагаемую</w:t>
      </w:r>
      <w:proofErr w:type="gramEnd"/>
      <w:r w:rsidRP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«Формирование   законопослушного    поведения участнико</w:t>
      </w:r>
      <w:r w:rsidR="003E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дорожного  движения  на  2022-2024</w:t>
      </w:r>
      <w:r w:rsidRP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715" w:rsidRDefault="00891715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опубликованию</w:t>
      </w:r>
      <w:r w:rsidRP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периодическом печатном издании «</w:t>
      </w:r>
      <w:proofErr w:type="spellStart"/>
      <w:r w:rsidR="0033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Усть-Ярульский</w:t>
      </w:r>
      <w:proofErr w:type="spellEnd"/>
      <w:r w:rsidR="0033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</w:t>
      </w:r>
      <w:r w:rsidRP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D45E0" w:rsidRDefault="00891715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45E0" w:rsidRDefault="004D45E0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5E0" w:rsidRDefault="004D45E0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9C0" w:rsidRDefault="003369C0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9C0" w:rsidRDefault="003369C0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9C0" w:rsidRDefault="003369C0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9C0" w:rsidRDefault="003369C0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9C0" w:rsidRDefault="003369C0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5E0" w:rsidRDefault="00891715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сельсовета                          </w:t>
      </w:r>
      <w:r w:rsidR="0033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М.Д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3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Дезиндорф</w:t>
      </w:r>
      <w:proofErr w:type="spellEnd"/>
    </w:p>
    <w:p w:rsidR="004D45E0" w:rsidRDefault="004D45E0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5E0" w:rsidRDefault="004D45E0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5E0" w:rsidRDefault="004D45E0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5E0" w:rsidRDefault="004D45E0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5E0" w:rsidRDefault="004D45E0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5E0" w:rsidRDefault="004D45E0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5E0" w:rsidRDefault="004D45E0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60D" w:rsidRDefault="003C560D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715" w:rsidRDefault="00891715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5E0" w:rsidRPr="003C560D" w:rsidRDefault="004D45E0" w:rsidP="003C56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C560D" w:rsidRPr="00891715" w:rsidRDefault="003C560D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</w:p>
    <w:tbl>
      <w:tblPr>
        <w:tblW w:w="4678" w:type="dxa"/>
        <w:tblInd w:w="4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3C560D" w:rsidRPr="00891715" w:rsidTr="003C560D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891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BA349C" w:rsidRPr="00891715" w:rsidRDefault="003C560D" w:rsidP="00891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C560D" w:rsidRPr="00891715" w:rsidRDefault="003C560D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560D" w:rsidRPr="00891715" w:rsidRDefault="003C560D" w:rsidP="00891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ПРОГРАММА</w:t>
      </w:r>
    </w:p>
    <w:p w:rsidR="00BA349C" w:rsidRPr="00891715" w:rsidRDefault="003C560D" w:rsidP="00891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</w:t>
      </w:r>
      <w:proofErr w:type="gramStart"/>
      <w:r w:rsidRPr="008917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Формирование  законопослушного</w:t>
      </w:r>
      <w:proofErr w:type="gramEnd"/>
      <w:r w:rsidRPr="008917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поведения</w:t>
      </w:r>
      <w:r w:rsidR="00BA349C" w:rsidRPr="008917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участник</w:t>
      </w:r>
      <w:r w:rsidR="003E08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ов  дорожного  движения  на  2022</w:t>
      </w:r>
      <w:r w:rsidRPr="008917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20</w:t>
      </w:r>
      <w:r w:rsidR="003E08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24</w:t>
      </w:r>
      <w:r w:rsidRPr="008917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годы».</w:t>
      </w:r>
    </w:p>
    <w:p w:rsidR="00891715" w:rsidRDefault="00891715" w:rsidP="00891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560D" w:rsidRPr="00891715" w:rsidRDefault="003C560D" w:rsidP="00891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  ПРОГРАММЫ</w:t>
      </w:r>
    </w:p>
    <w:tbl>
      <w:tblPr>
        <w:tblW w:w="9781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7835"/>
      </w:tblGrid>
      <w:tr w:rsidR="003C560D" w:rsidRPr="00891715" w:rsidTr="00891715"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  законопослушного</w:t>
            </w:r>
            <w:proofErr w:type="gramEnd"/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поведения  участников  дорожного  движения  на  </w:t>
            </w:r>
            <w:r w:rsidR="003E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– 2024</w:t>
            </w:r>
            <w:r w:rsidR="00891715"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 (далее – Программа)    </w:t>
            </w:r>
          </w:p>
        </w:tc>
      </w:tr>
      <w:tr w:rsidR="003C560D" w:rsidRPr="00891715" w:rsidTr="00891715"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  <w:r w:rsidR="00891715"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Министерства транспорта Российской Федерации №43 от 17.03.2015 года</w:t>
            </w: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06.10.2003. № 131 – ФЗ «Об общих принципах организации местного самоуправления в Российской Федерации».</w:t>
            </w:r>
          </w:p>
        </w:tc>
      </w:tr>
      <w:tr w:rsidR="003C560D" w:rsidRPr="00891715" w:rsidTr="00891715"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60D" w:rsidRPr="00891715" w:rsidRDefault="003C560D" w:rsidP="00336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Администрация  </w:t>
            </w:r>
            <w:r w:rsidR="00BE4E10"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</w:t>
            </w:r>
            <w:r w:rsidR="0033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Ярульского</w:t>
            </w: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</w:t>
            </w:r>
            <w:r w:rsidR="00BE4E10"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овета </w:t>
            </w:r>
            <w:proofErr w:type="spellStart"/>
            <w:r w:rsidR="00BE4E10"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Ирбейского</w:t>
            </w:r>
            <w:proofErr w:type="spellEnd"/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 w:rsidR="00BE4E10"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Красноярского края</w:t>
            </w: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- сельское поселение)</w:t>
            </w:r>
          </w:p>
        </w:tc>
      </w:tr>
      <w:tr w:rsidR="003C560D" w:rsidRPr="00891715" w:rsidTr="00891715"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Администрация  сельского поселения</w:t>
            </w:r>
          </w:p>
        </w:tc>
      </w:tr>
      <w:tr w:rsidR="003C560D" w:rsidRPr="00891715" w:rsidTr="00891715"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жизни, здоровья граж</w:t>
            </w:r>
            <w:r w:rsidRPr="008917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дан и их имущества, гарантий их законных прав на безопасные условия движения на </w:t>
            </w:r>
            <w:r w:rsidRPr="008917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дорогах</w:t>
            </w:r>
          </w:p>
        </w:tc>
      </w:tr>
      <w:tr w:rsidR="003C560D" w:rsidRPr="00891715" w:rsidTr="00891715"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49C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создание системы профилактических мер, направленных на формирование у участни</w:t>
            </w:r>
            <w:r w:rsidRPr="008917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ков дорожного движения законопослушного поведения;</w:t>
            </w:r>
          </w:p>
          <w:p w:rsidR="00BA349C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совершенствование системы мер по преду</w:t>
            </w:r>
            <w:r w:rsidRPr="0089171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преждению детского дорожно-</w:t>
            </w:r>
            <w:r w:rsidRPr="008917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транспортного травматизма;</w:t>
            </w:r>
          </w:p>
          <w:p w:rsidR="00BA349C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 </w:t>
            </w:r>
            <w:r w:rsidRPr="008917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снижение количества дорожно-транспортных происшествий с участием пешеходов.</w:t>
            </w:r>
          </w:p>
        </w:tc>
      </w:tr>
      <w:tr w:rsidR="003C560D" w:rsidRPr="00891715" w:rsidTr="00891715"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60D" w:rsidRPr="00891715" w:rsidRDefault="003E08C8" w:rsidP="00BA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C560D"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3C560D"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C560D" w:rsidRPr="00891715" w:rsidTr="00891715"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Администрация  сельского поселения</w:t>
            </w:r>
          </w:p>
        </w:tc>
      </w:tr>
      <w:tr w:rsidR="003C560D" w:rsidRPr="00891715" w:rsidTr="00891715"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финансирования – местный бюджет. Общий объем </w:t>
            </w:r>
            <w:proofErr w:type="gramStart"/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  Программы</w:t>
            </w:r>
            <w:proofErr w:type="gramEnd"/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составляет 1</w:t>
            </w:r>
            <w:r w:rsidR="00A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033 586</w:t>
            </w:r>
            <w:r w:rsidR="00A3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руб., в том числе:</w:t>
            </w:r>
          </w:p>
          <w:p w:rsidR="003C560D" w:rsidRPr="00891715" w:rsidRDefault="003E08C8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3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  <w:r w:rsidR="008C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  <w:r w:rsidR="008C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3C560D"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3C560D" w:rsidRPr="00891715" w:rsidRDefault="003E08C8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33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  <w:r w:rsidR="008C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  <w:r w:rsidR="008C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3C560D"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3C560D" w:rsidRPr="00891715" w:rsidRDefault="003C560D" w:rsidP="003E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E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33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  </w:t>
            </w:r>
            <w:r w:rsidR="003E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  <w:r w:rsidR="008C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E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  <w:r w:rsidR="008C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A3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3C560D" w:rsidRPr="00891715" w:rsidTr="00891715"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49C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Предотвращение аварийности в населенных пунктах и на дорожно-уличной сети  сельского поселения;</w:t>
            </w:r>
          </w:p>
          <w:p w:rsidR="00BA349C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уменьшение недостатков, отрицательно влияющих на безопасность дорожного дви</w:t>
            </w:r>
            <w:r w:rsidR="00BA349C"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жения транспорта и пешеходов на </w:t>
            </w: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  сельского поселения.</w:t>
            </w:r>
          </w:p>
        </w:tc>
      </w:tr>
      <w:tr w:rsidR="003C560D" w:rsidRPr="00891715" w:rsidTr="00891715"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 за исполнением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60D" w:rsidRPr="00891715" w:rsidRDefault="003C560D" w:rsidP="00336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 </w:t>
            </w:r>
            <w:r w:rsidR="00BA349C"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</w:t>
            </w:r>
            <w:r w:rsidR="0033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Ярульского</w:t>
            </w:r>
            <w:r w:rsidR="00BA349C"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BA349C" w:rsidRPr="00891715" w:rsidRDefault="00BA349C" w:rsidP="003C56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A349C" w:rsidRPr="00A312EC" w:rsidRDefault="003C560D" w:rsidP="00BA3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1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Содержание проблемы и обоснование необходимости ее решения программными методами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Доказано, что основными из многочисленных факторов, непосредственно влияющих на безопасность дорожного движения,   являются: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низкие потребительские свойства автомобильных дорог;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низкая водительская дисциплина;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низкий уровень знаний гражданами правил  поведения на дорогах.</w:t>
      </w:r>
      <w:r w:rsidR="005E4C44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5" w:history="1">
        <w:r w:rsidRPr="00891715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законодательством</w:t>
        </w:r>
      </w:hyperlink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Российской Федерации.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Настоящая Программа позволит обеспечить комплексное и системное решение </w:t>
      </w:r>
      <w:r w:rsidR="00A31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вопросов, отнесенных к ведению МО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решения конкретных проблем  на основе: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   определения конкретных целей, задач и мероприятий;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повышения эффективности управления в области обеспечения безопасности дорожного движения.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 </w:t>
      </w:r>
    </w:p>
    <w:p w:rsidR="00BA349C" w:rsidRPr="00891715" w:rsidRDefault="00BA349C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49C" w:rsidRPr="00A312EC" w:rsidRDefault="003C560D" w:rsidP="00A31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II. Основные цели и задачи,  сроки и этапы реализации программы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Программы: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обеспечение охраны жизни, здоровья граж</w:t>
      </w:r>
      <w:r w:rsidRPr="0089171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дан и их имущества, гарантий их законных прав на безопасные условия движения на </w:t>
      </w:r>
      <w:r w:rsidRPr="0089171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дорогах.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Программы: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 системы профилактических мер, направленных на формирование у участни</w:t>
      </w:r>
      <w:r w:rsidRPr="00891715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ков дорожного движения законопослушного поведения;</w:t>
      </w:r>
      <w:r w:rsidRPr="00891715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     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- совершенствование системы мер по преду</w:t>
      </w:r>
      <w:r w:rsidRPr="00891715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преждению детского дорожно-</w:t>
      </w:r>
      <w:r w:rsidRPr="0089171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транспортного травматизма;      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lastRenderedPageBreak/>
        <w:t>- </w:t>
      </w:r>
      <w:r w:rsidRPr="0089171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- снижение количества дорожно-транспортных происшествий с участием пешеходов.</w:t>
      </w:r>
      <w:r w:rsidRPr="0089171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Этапы реализации Прог</w:t>
      </w:r>
      <w:r w:rsidR="00AD5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раммы будут осуществляться с </w:t>
      </w:r>
      <w:proofErr w:type="gramStart"/>
      <w:r w:rsidR="00AD5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2022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по</w:t>
      </w:r>
      <w:proofErr w:type="gramEnd"/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</w:t>
      </w:r>
      <w:r w:rsidR="00AD5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годы.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A349C" w:rsidRPr="00A312EC" w:rsidRDefault="003C560D" w:rsidP="00A3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1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III. Система программных мероприятий, ресурсное обеспечение Программы</w:t>
      </w:r>
    </w:p>
    <w:p w:rsidR="003C560D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Программа будет осуществляться путем реализации программных ме</w:t>
      </w:r>
      <w:r w:rsidRPr="00891715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роприятий.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 населенных пунктов.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«человек-автомобиль-дорога-среда».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поведения и отрицательных психологических установок.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Основой деятельности по повышению безопасности дорожного движения на автомобильных дорогах </w:t>
      </w:r>
      <w:proofErr w:type="spellStart"/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- 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естного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значения на территории сельского поселения требуют реконструкции; усиления дорожного покрытия. С учетом этого в Программе предусмотрено проведение 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отсыпки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автомобильных дорог.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pacing w:val="-13"/>
          <w:sz w:val="27"/>
          <w:szCs w:val="27"/>
          <w:lang w:eastAsia="ru-RU"/>
        </w:rPr>
        <w:t>Система программных мероприятий приведена в приложении к  Программе.</w:t>
      </w:r>
      <w:r w:rsidR="00BA349C" w:rsidRPr="00891715">
        <w:rPr>
          <w:rFonts w:ascii="Times New Roman" w:eastAsia="Times New Roman" w:hAnsi="Times New Roman" w:cs="Times New Roman"/>
          <w:color w:val="000000"/>
          <w:spacing w:val="-13"/>
          <w:sz w:val="27"/>
          <w:szCs w:val="27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Финансирование Программы осуществляется за счет средств местного бюджета.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  <w:r w:rsidRPr="00891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3C560D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C560D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560D" w:rsidRPr="00A312EC" w:rsidRDefault="003C560D" w:rsidP="00A31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</w:t>
      </w:r>
      <w:r w:rsidRPr="00A31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A31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Механизм реализации Программы, организация управления Программой и контроль за ходом ее реализации</w:t>
      </w:r>
      <w:r w:rsidR="00BA349C" w:rsidRPr="00A31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C560D" w:rsidRPr="00891715" w:rsidRDefault="003C560D" w:rsidP="003369C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Контроль за исполнением Программы осуществляет 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</w:t>
      </w:r>
      <w:proofErr w:type="spellStart"/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Усть</w:t>
      </w:r>
      <w:proofErr w:type="spellEnd"/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336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spellStart"/>
      <w:r w:rsidR="00336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Ярульского</w:t>
      </w:r>
      <w:proofErr w:type="spellEnd"/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</w:t>
      </w:r>
    </w:p>
    <w:p w:rsidR="00B148A9" w:rsidRPr="00891715" w:rsidRDefault="003C560D" w:rsidP="00A312EC">
      <w:pPr>
        <w:spacing w:after="0" w:line="240" w:lineRule="auto"/>
        <w:ind w:left="135" w:right="1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  <w:r w:rsidR="00B148A9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случае,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4D45E0" w:rsidRPr="00891715" w:rsidRDefault="004D45E0" w:rsidP="00A312EC">
      <w:pPr>
        <w:spacing w:after="0" w:line="240" w:lineRule="auto"/>
        <w:ind w:left="135" w:right="1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45E0" w:rsidRPr="00891715" w:rsidRDefault="004D45E0" w:rsidP="00A312EC">
      <w:pPr>
        <w:spacing w:after="0" w:line="240" w:lineRule="auto"/>
        <w:ind w:left="135" w:right="1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48A9" w:rsidRPr="00A312EC" w:rsidRDefault="003C560D" w:rsidP="00A312EC">
      <w:pPr>
        <w:spacing w:after="0" w:line="240" w:lineRule="auto"/>
        <w:ind w:left="135" w:right="13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1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V.  Оценка эффективности социально-экономических и экологических последствий от реализации программы</w:t>
      </w:r>
      <w:r w:rsidR="00B148A9" w:rsidRPr="00A31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148A9" w:rsidRPr="00891715" w:rsidRDefault="003C560D" w:rsidP="00A312EC">
      <w:pPr>
        <w:spacing w:after="0" w:line="240" w:lineRule="auto"/>
        <w:ind w:left="135" w:right="1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Ожидаемый результат реализации Программы – сокращение роста количества дорожно-транспортных происшествий и тяжести их последствий, а также снижение числа пострадавших в дорожно-транспортных происшествиях.</w:t>
      </w:r>
      <w:r w:rsidR="00B148A9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148A9" w:rsidRPr="00891715" w:rsidRDefault="003C560D" w:rsidP="00A312EC">
      <w:pPr>
        <w:spacing w:after="0" w:line="240" w:lineRule="auto"/>
        <w:ind w:left="135" w:right="1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Ожидаемый результат реализации Программы – снижение степени тяжести последствий в дорожно-транспортных происшествиях. </w:t>
      </w:r>
    </w:p>
    <w:p w:rsidR="00B148A9" w:rsidRPr="00891715" w:rsidRDefault="00B148A9" w:rsidP="00A312EC">
      <w:pPr>
        <w:spacing w:after="0" w:line="240" w:lineRule="auto"/>
        <w:ind w:left="135" w:right="1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45E0" w:rsidRPr="00891715" w:rsidRDefault="004D45E0" w:rsidP="00B148A9">
      <w:pPr>
        <w:spacing w:after="0" w:line="240" w:lineRule="auto"/>
        <w:ind w:left="135" w:right="13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45E0" w:rsidRPr="00891715" w:rsidRDefault="004D45E0" w:rsidP="00B148A9">
      <w:pPr>
        <w:spacing w:after="0" w:line="240" w:lineRule="auto"/>
        <w:ind w:left="135" w:right="13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45E0" w:rsidRPr="00891715" w:rsidRDefault="004D45E0" w:rsidP="00B148A9">
      <w:pPr>
        <w:spacing w:after="0" w:line="240" w:lineRule="auto"/>
        <w:ind w:left="135" w:right="13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91715" w:rsidRDefault="00891715" w:rsidP="00A312EC">
      <w:pPr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91715" w:rsidRDefault="00891715" w:rsidP="00B148A9">
      <w:pPr>
        <w:spacing w:after="0" w:line="240" w:lineRule="auto"/>
        <w:ind w:left="135" w:right="13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148A9" w:rsidRPr="00891715" w:rsidRDefault="003C560D" w:rsidP="00B148A9">
      <w:pPr>
        <w:spacing w:after="0" w:line="240" w:lineRule="auto"/>
        <w:ind w:left="135" w:right="13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к Программе</w:t>
      </w:r>
    </w:p>
    <w:p w:rsidR="004D45E0" w:rsidRPr="00891715" w:rsidRDefault="004D45E0" w:rsidP="003C560D">
      <w:pPr>
        <w:spacing w:after="0" w:line="240" w:lineRule="auto"/>
        <w:ind w:left="135"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8A9" w:rsidRPr="00891715" w:rsidRDefault="003C560D" w:rsidP="004D45E0">
      <w:pPr>
        <w:spacing w:after="0" w:line="240" w:lineRule="auto"/>
        <w:ind w:left="135" w:right="1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1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Программные мероприятия</w:t>
      </w:r>
    </w:p>
    <w:p w:rsidR="004D45E0" w:rsidRPr="00891715" w:rsidRDefault="004D45E0" w:rsidP="004D45E0">
      <w:pPr>
        <w:spacing w:after="0" w:line="240" w:lineRule="auto"/>
        <w:ind w:left="135" w:right="1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436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777"/>
        <w:gridCol w:w="2740"/>
        <w:gridCol w:w="1479"/>
        <w:gridCol w:w="1480"/>
        <w:gridCol w:w="1480"/>
        <w:gridCol w:w="1480"/>
      </w:tblGrid>
      <w:tr w:rsidR="00B148A9" w:rsidRPr="00891715" w:rsidTr="008C59FC">
        <w:tc>
          <w:tcPr>
            <w:tcW w:w="777" w:type="dxa"/>
          </w:tcPr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91715">
              <w:rPr>
                <w:rFonts w:ascii="Times New Roman" w:hAnsi="Times New Roman" w:cs="Times New Roman"/>
                <w:sz w:val="24"/>
                <w:lang w:eastAsia="ru-RU"/>
              </w:rPr>
              <w:t>№ п/п</w:t>
            </w:r>
          </w:p>
        </w:tc>
        <w:tc>
          <w:tcPr>
            <w:tcW w:w="2740" w:type="dxa"/>
          </w:tcPr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91715">
              <w:rPr>
                <w:rFonts w:ascii="Times New Roman" w:hAnsi="Times New Roman" w:cs="Times New Roman"/>
                <w:sz w:val="24"/>
                <w:lang w:eastAsia="ru-RU"/>
              </w:rPr>
              <w:t>Наименование мероприятия</w:t>
            </w:r>
          </w:p>
        </w:tc>
        <w:tc>
          <w:tcPr>
            <w:tcW w:w="1479" w:type="dxa"/>
          </w:tcPr>
          <w:p w:rsidR="00B148A9" w:rsidRPr="00891715" w:rsidRDefault="008C59FC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Затраты на 2022</w:t>
            </w:r>
            <w:r w:rsidR="00B148A9" w:rsidRPr="00891715">
              <w:rPr>
                <w:rFonts w:ascii="Times New Roman" w:hAnsi="Times New Roman" w:cs="Times New Roman"/>
                <w:sz w:val="24"/>
                <w:lang w:eastAsia="ru-RU"/>
              </w:rPr>
              <w:t xml:space="preserve"> г. (</w:t>
            </w:r>
            <w:proofErr w:type="spellStart"/>
            <w:r w:rsidR="00B148A9" w:rsidRPr="00891715">
              <w:rPr>
                <w:rFonts w:ascii="Times New Roman" w:hAnsi="Times New Roman" w:cs="Times New Roman"/>
                <w:sz w:val="24"/>
                <w:lang w:eastAsia="ru-RU"/>
              </w:rPr>
              <w:t>тыс.руб</w:t>
            </w:r>
            <w:proofErr w:type="spellEnd"/>
            <w:r w:rsidR="00B148A9" w:rsidRPr="00891715">
              <w:rPr>
                <w:rFonts w:ascii="Times New Roman" w:hAnsi="Times New Roman" w:cs="Times New Roman"/>
                <w:sz w:val="24"/>
                <w:lang w:eastAsia="ru-RU"/>
              </w:rPr>
              <w:t>.)</w:t>
            </w:r>
          </w:p>
        </w:tc>
        <w:tc>
          <w:tcPr>
            <w:tcW w:w="1480" w:type="dxa"/>
          </w:tcPr>
          <w:p w:rsidR="00B148A9" w:rsidRPr="00891715" w:rsidRDefault="008C59FC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Затраты на 2023</w:t>
            </w:r>
            <w:r w:rsidR="00B148A9" w:rsidRPr="00891715">
              <w:rPr>
                <w:rFonts w:ascii="Times New Roman" w:hAnsi="Times New Roman" w:cs="Times New Roman"/>
                <w:sz w:val="24"/>
                <w:lang w:eastAsia="ru-RU"/>
              </w:rPr>
              <w:t xml:space="preserve"> г. (</w:t>
            </w:r>
            <w:proofErr w:type="spellStart"/>
            <w:r w:rsidR="00B148A9" w:rsidRPr="00891715">
              <w:rPr>
                <w:rFonts w:ascii="Times New Roman" w:hAnsi="Times New Roman" w:cs="Times New Roman"/>
                <w:sz w:val="24"/>
                <w:lang w:eastAsia="ru-RU"/>
              </w:rPr>
              <w:t>тыс.руб</w:t>
            </w:r>
            <w:proofErr w:type="spellEnd"/>
            <w:r w:rsidR="00B148A9" w:rsidRPr="00891715">
              <w:rPr>
                <w:rFonts w:ascii="Times New Roman" w:hAnsi="Times New Roman" w:cs="Times New Roman"/>
                <w:sz w:val="24"/>
                <w:lang w:eastAsia="ru-RU"/>
              </w:rPr>
              <w:t>.)</w:t>
            </w:r>
          </w:p>
        </w:tc>
        <w:tc>
          <w:tcPr>
            <w:tcW w:w="1480" w:type="dxa"/>
          </w:tcPr>
          <w:p w:rsidR="00B148A9" w:rsidRPr="00891715" w:rsidRDefault="008C59FC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Затраты на 2024</w:t>
            </w:r>
            <w:r w:rsidR="00B148A9" w:rsidRPr="00891715">
              <w:rPr>
                <w:rFonts w:ascii="Times New Roman" w:hAnsi="Times New Roman" w:cs="Times New Roman"/>
                <w:sz w:val="24"/>
                <w:lang w:eastAsia="ru-RU"/>
              </w:rPr>
              <w:t xml:space="preserve"> г. (</w:t>
            </w:r>
            <w:proofErr w:type="spellStart"/>
            <w:r w:rsidR="00B148A9" w:rsidRPr="00891715">
              <w:rPr>
                <w:rFonts w:ascii="Times New Roman" w:hAnsi="Times New Roman" w:cs="Times New Roman"/>
                <w:sz w:val="24"/>
                <w:lang w:eastAsia="ru-RU"/>
              </w:rPr>
              <w:t>тыс.руб</w:t>
            </w:r>
            <w:proofErr w:type="spellEnd"/>
            <w:r w:rsidR="00B148A9" w:rsidRPr="00891715">
              <w:rPr>
                <w:rFonts w:ascii="Times New Roman" w:hAnsi="Times New Roman" w:cs="Times New Roman"/>
                <w:sz w:val="24"/>
                <w:lang w:eastAsia="ru-RU"/>
              </w:rPr>
              <w:t>.)</w:t>
            </w:r>
          </w:p>
        </w:tc>
        <w:tc>
          <w:tcPr>
            <w:tcW w:w="1480" w:type="dxa"/>
          </w:tcPr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91715">
              <w:rPr>
                <w:rFonts w:ascii="Times New Roman" w:hAnsi="Times New Roman" w:cs="Times New Roman"/>
                <w:sz w:val="24"/>
                <w:lang w:eastAsia="ru-RU"/>
              </w:rPr>
              <w:t>Итого</w:t>
            </w:r>
          </w:p>
        </w:tc>
      </w:tr>
      <w:tr w:rsidR="00B148A9" w:rsidRPr="00891715" w:rsidTr="008C59FC">
        <w:tc>
          <w:tcPr>
            <w:tcW w:w="777" w:type="dxa"/>
          </w:tcPr>
          <w:p w:rsidR="00B148A9" w:rsidRPr="00891715" w:rsidRDefault="008C59FC" w:rsidP="00B148A9">
            <w:pPr>
              <w:pStyle w:val="a3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  <w:r w:rsidR="00B148A9" w:rsidRPr="00891715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  <w:r w:rsidR="00B148A9" w:rsidRPr="00891715">
              <w:rPr>
                <w:rFonts w:ascii="Times New Roman" w:hAnsi="Times New Roman" w:cs="Times New Roman"/>
                <w:sz w:val="24"/>
                <w:szCs w:val="14"/>
                <w:lang w:eastAsia="ru-RU"/>
              </w:rPr>
              <w:t xml:space="preserve">      </w:t>
            </w:r>
          </w:p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40" w:type="dxa"/>
          </w:tcPr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91715">
              <w:rPr>
                <w:rFonts w:ascii="Times New Roman" w:hAnsi="Times New Roman" w:cs="Times New Roman"/>
                <w:sz w:val="24"/>
                <w:lang w:eastAsia="ru-RU"/>
              </w:rPr>
              <w:t>Выполнение дорожных работ, направленных на повышение безопасности дорожного движения</w:t>
            </w:r>
          </w:p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91715">
              <w:rPr>
                <w:rFonts w:ascii="Times New Roman" w:hAnsi="Times New Roman" w:cs="Times New Roman"/>
                <w:sz w:val="24"/>
                <w:lang w:eastAsia="ru-RU"/>
              </w:rPr>
              <w:t>(сезонное содержание дорог)</w:t>
            </w:r>
          </w:p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9" w:type="dxa"/>
          </w:tcPr>
          <w:p w:rsidR="00B148A9" w:rsidRPr="00891715" w:rsidRDefault="008C59FC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338 462,00</w:t>
            </w:r>
          </w:p>
        </w:tc>
        <w:tc>
          <w:tcPr>
            <w:tcW w:w="1480" w:type="dxa"/>
          </w:tcPr>
          <w:p w:rsidR="00B148A9" w:rsidRPr="00891715" w:rsidRDefault="008C59FC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344 162,00</w:t>
            </w:r>
          </w:p>
        </w:tc>
        <w:tc>
          <w:tcPr>
            <w:tcW w:w="1480" w:type="dxa"/>
          </w:tcPr>
          <w:p w:rsidR="00B148A9" w:rsidRPr="00891715" w:rsidRDefault="008C59FC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350 962,00</w:t>
            </w:r>
          </w:p>
        </w:tc>
        <w:tc>
          <w:tcPr>
            <w:tcW w:w="1480" w:type="dxa"/>
          </w:tcPr>
          <w:p w:rsidR="00B148A9" w:rsidRPr="00891715" w:rsidRDefault="008C59FC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1 033 586,00</w:t>
            </w:r>
          </w:p>
        </w:tc>
      </w:tr>
      <w:tr w:rsidR="00B148A9" w:rsidRPr="00891715" w:rsidTr="008C59FC">
        <w:tc>
          <w:tcPr>
            <w:tcW w:w="777" w:type="dxa"/>
          </w:tcPr>
          <w:p w:rsidR="00B148A9" w:rsidRPr="00891715" w:rsidRDefault="008C59FC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740" w:type="dxa"/>
          </w:tcPr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91715">
              <w:rPr>
                <w:rFonts w:ascii="Times New Roman" w:hAnsi="Times New Roman" w:cs="Times New Roman"/>
                <w:sz w:val="24"/>
                <w:lang w:eastAsia="ru-RU"/>
              </w:rPr>
              <w:t>Использование средств массовой информации для постоянного освещения вопросов обеспечения безопасности дорожного движения</w:t>
            </w:r>
          </w:p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9" w:type="dxa"/>
          </w:tcPr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91715">
              <w:rPr>
                <w:rFonts w:ascii="Times New Roman" w:hAnsi="Times New Roman" w:cs="Times New Roman"/>
                <w:sz w:val="24"/>
                <w:lang w:eastAsia="ru-RU"/>
              </w:rPr>
              <w:t>Не требует материальных затрат</w:t>
            </w:r>
          </w:p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80" w:type="dxa"/>
          </w:tcPr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91715">
              <w:rPr>
                <w:rFonts w:ascii="Times New Roman" w:hAnsi="Times New Roman" w:cs="Times New Roman"/>
                <w:sz w:val="24"/>
                <w:lang w:eastAsia="ru-RU"/>
              </w:rPr>
              <w:t>Не требует материальных затрат</w:t>
            </w:r>
          </w:p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80" w:type="dxa"/>
          </w:tcPr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91715">
              <w:rPr>
                <w:rFonts w:ascii="Times New Roman" w:hAnsi="Times New Roman" w:cs="Times New Roman"/>
                <w:sz w:val="24"/>
                <w:lang w:eastAsia="ru-RU"/>
              </w:rPr>
              <w:t>Не требует материальных затрат</w:t>
            </w:r>
          </w:p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80" w:type="dxa"/>
          </w:tcPr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91715">
              <w:rPr>
                <w:rFonts w:ascii="Times New Roman" w:hAnsi="Times New Roman" w:cs="Times New Roman"/>
                <w:sz w:val="24"/>
                <w:lang w:eastAsia="ru-RU"/>
              </w:rPr>
              <w:t>Не требует материальных затрат</w:t>
            </w:r>
          </w:p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B148A9" w:rsidRPr="00891715" w:rsidTr="008C59FC">
        <w:tc>
          <w:tcPr>
            <w:tcW w:w="777" w:type="dxa"/>
          </w:tcPr>
          <w:p w:rsidR="00B148A9" w:rsidRPr="00891715" w:rsidRDefault="00B148A9" w:rsidP="003C560D">
            <w:pPr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:rsidR="00B148A9" w:rsidRPr="00891715" w:rsidRDefault="00B148A9" w:rsidP="003C560D">
            <w:pPr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79" w:type="dxa"/>
          </w:tcPr>
          <w:p w:rsidR="00B148A9" w:rsidRPr="00891715" w:rsidRDefault="008C59FC" w:rsidP="003C560D">
            <w:pPr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338 462,00</w:t>
            </w:r>
          </w:p>
        </w:tc>
        <w:tc>
          <w:tcPr>
            <w:tcW w:w="1480" w:type="dxa"/>
          </w:tcPr>
          <w:p w:rsidR="00B148A9" w:rsidRPr="00891715" w:rsidRDefault="008C59FC" w:rsidP="003C560D">
            <w:pPr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344 162,00</w:t>
            </w:r>
          </w:p>
        </w:tc>
        <w:tc>
          <w:tcPr>
            <w:tcW w:w="1480" w:type="dxa"/>
          </w:tcPr>
          <w:p w:rsidR="00B148A9" w:rsidRPr="00891715" w:rsidRDefault="008C59FC" w:rsidP="003C560D">
            <w:pPr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350 962,00</w:t>
            </w:r>
          </w:p>
        </w:tc>
        <w:tc>
          <w:tcPr>
            <w:tcW w:w="1480" w:type="dxa"/>
          </w:tcPr>
          <w:p w:rsidR="00B148A9" w:rsidRPr="00891715" w:rsidRDefault="008C59FC" w:rsidP="008C5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1 033 586,00</w:t>
            </w:r>
          </w:p>
        </w:tc>
      </w:tr>
    </w:tbl>
    <w:p w:rsidR="00C84785" w:rsidRPr="00891715" w:rsidRDefault="00C84785" w:rsidP="00E72B8E">
      <w:pPr>
        <w:pStyle w:val="a3"/>
        <w:rPr>
          <w:rFonts w:ascii="Times New Roman" w:hAnsi="Times New Roman" w:cs="Times New Roman"/>
        </w:rPr>
      </w:pPr>
    </w:p>
    <w:sectPr w:rsidR="00C84785" w:rsidRPr="0089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38"/>
    <w:rsid w:val="0000232D"/>
    <w:rsid w:val="00035CA1"/>
    <w:rsid w:val="00062394"/>
    <w:rsid w:val="003369C0"/>
    <w:rsid w:val="003C560D"/>
    <w:rsid w:val="003E08C8"/>
    <w:rsid w:val="004B2776"/>
    <w:rsid w:val="004D45E0"/>
    <w:rsid w:val="00534B92"/>
    <w:rsid w:val="00546642"/>
    <w:rsid w:val="005E4C44"/>
    <w:rsid w:val="006E2F0B"/>
    <w:rsid w:val="00891715"/>
    <w:rsid w:val="008C59FC"/>
    <w:rsid w:val="00967ABD"/>
    <w:rsid w:val="00A22C1F"/>
    <w:rsid w:val="00A312EC"/>
    <w:rsid w:val="00AD575D"/>
    <w:rsid w:val="00B148A9"/>
    <w:rsid w:val="00BA349C"/>
    <w:rsid w:val="00BC1968"/>
    <w:rsid w:val="00BE4E10"/>
    <w:rsid w:val="00C84785"/>
    <w:rsid w:val="00DB676E"/>
    <w:rsid w:val="00E72B8E"/>
    <w:rsid w:val="00F8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1B29E-534D-4648-9162-4BE7E115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B8E"/>
    <w:pPr>
      <w:spacing w:after="0" w:line="240" w:lineRule="auto"/>
    </w:pPr>
  </w:style>
  <w:style w:type="table" w:styleId="a4">
    <w:name w:val="Table Grid"/>
    <w:basedOn w:val="a1"/>
    <w:uiPriority w:val="59"/>
    <w:rsid w:val="0003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nospacing0">
    <w:name w:val="msonospacing"/>
    <w:basedOn w:val="a0"/>
    <w:rsid w:val="003C560D"/>
  </w:style>
  <w:style w:type="character" w:customStyle="1" w:styleId="msonormal0">
    <w:name w:val="msonormal"/>
    <w:basedOn w:val="a0"/>
    <w:rsid w:val="003C560D"/>
  </w:style>
  <w:style w:type="character" w:styleId="a5">
    <w:name w:val="Hyperlink"/>
    <w:basedOn w:val="a0"/>
    <w:uiPriority w:val="99"/>
    <w:semiHidden/>
    <w:unhideWhenUsed/>
    <w:rsid w:val="003C560D"/>
    <w:rPr>
      <w:color w:val="0000FF"/>
      <w:u w:val="single"/>
    </w:rPr>
  </w:style>
  <w:style w:type="character" w:customStyle="1" w:styleId="msonormaltable0">
    <w:name w:val="msonormaltable"/>
    <w:basedOn w:val="a0"/>
    <w:rsid w:val="003C560D"/>
  </w:style>
  <w:style w:type="paragraph" w:styleId="a6">
    <w:name w:val="Balloon Text"/>
    <w:basedOn w:val="a"/>
    <w:link w:val="a7"/>
    <w:uiPriority w:val="99"/>
    <w:semiHidden/>
    <w:unhideWhenUsed/>
    <w:rsid w:val="00A3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337;fld=134;dst=10017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Усть-Каначуль</dc:creator>
  <cp:lastModifiedBy>Учетная запись Майкрософт</cp:lastModifiedBy>
  <cp:revision>3</cp:revision>
  <cp:lastPrinted>2022-02-24T02:12:00Z</cp:lastPrinted>
  <dcterms:created xsi:type="dcterms:W3CDTF">2022-02-24T02:32:00Z</dcterms:created>
  <dcterms:modified xsi:type="dcterms:W3CDTF">2022-02-24T02:33:00Z</dcterms:modified>
</cp:coreProperties>
</file>