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9E394D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8E192F" w:rsidP="00801C42">
      <w:r>
        <w:t>13.09</w:t>
      </w:r>
      <w:r w:rsidR="00753204">
        <w:t>.20</w:t>
      </w:r>
      <w:r w:rsidR="004075DF">
        <w:t>21</w:t>
      </w:r>
      <w:r w:rsidR="00B21F5A">
        <w:t xml:space="preserve"> № </w:t>
      </w:r>
      <w:r>
        <w:t>13</w:t>
      </w:r>
      <w:r w:rsidR="002127DF">
        <w:t xml:space="preserve"> </w:t>
      </w:r>
      <w:r w:rsidR="004075DF">
        <w:t>(2021</w:t>
      </w:r>
      <w:r w:rsidR="00801C42">
        <w:t xml:space="preserve">) </w:t>
      </w:r>
    </w:p>
    <w:p w:rsidR="00B30567" w:rsidRDefault="00B30567" w:rsidP="00801C42"/>
    <w:p w:rsidR="000809DD" w:rsidRPr="000809DD" w:rsidRDefault="00CB48DC" w:rsidP="004C59CA">
      <w:pPr>
        <w:rPr>
          <w:sz w:val="28"/>
          <w:szCs w:val="28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EC0A6A4" wp14:editId="1FC5C349">
            <wp:simplePos x="0" y="0"/>
            <wp:positionH relativeFrom="column">
              <wp:posOffset>2779395</wp:posOffset>
            </wp:positionH>
            <wp:positionV relativeFrom="paragraph">
              <wp:posOffset>52705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8DC" w:rsidRDefault="00CB48DC" w:rsidP="00CB48DC">
      <w:pPr>
        <w:ind w:right="-1" w:firstLine="709"/>
        <w:jc w:val="center"/>
        <w:rPr>
          <w:b/>
          <w:color w:val="000000"/>
          <w:sz w:val="26"/>
          <w:szCs w:val="26"/>
        </w:rPr>
      </w:pPr>
    </w:p>
    <w:p w:rsidR="008E192F" w:rsidRPr="008E192F" w:rsidRDefault="008E192F" w:rsidP="008E192F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8E192F" w:rsidRPr="008E192F" w:rsidRDefault="008E192F" w:rsidP="008E192F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8E192F" w:rsidRPr="008E192F" w:rsidRDefault="008E192F" w:rsidP="008E192F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tbl>
      <w:tblPr>
        <w:tblW w:w="106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5"/>
      </w:tblGrid>
      <w:tr w:rsidR="008E192F" w:rsidRPr="008E192F" w:rsidTr="009D1DE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92F" w:rsidRPr="008E192F" w:rsidRDefault="008E192F" w:rsidP="008E192F">
            <w:pPr>
              <w:widowControl w:val="0"/>
              <w:autoSpaceDE w:val="0"/>
              <w:autoSpaceDN w:val="0"/>
              <w:adjustRightInd w:val="0"/>
              <w:ind w:right="1016"/>
              <w:jc w:val="center"/>
              <w:rPr>
                <w:sz w:val="32"/>
                <w:szCs w:val="32"/>
              </w:rPr>
            </w:pPr>
            <w:r w:rsidRPr="008E192F">
              <w:rPr>
                <w:sz w:val="32"/>
                <w:szCs w:val="32"/>
              </w:rPr>
              <w:t>Усть-Ярульский сельский Совет депутатов</w:t>
            </w:r>
          </w:p>
          <w:p w:rsidR="008E192F" w:rsidRPr="008E192F" w:rsidRDefault="008E192F" w:rsidP="008E192F">
            <w:pPr>
              <w:widowControl w:val="0"/>
              <w:autoSpaceDE w:val="0"/>
              <w:autoSpaceDN w:val="0"/>
              <w:adjustRightInd w:val="0"/>
              <w:ind w:right="1016"/>
              <w:jc w:val="center"/>
              <w:rPr>
                <w:sz w:val="32"/>
                <w:szCs w:val="32"/>
              </w:rPr>
            </w:pPr>
            <w:r w:rsidRPr="008E192F">
              <w:rPr>
                <w:sz w:val="32"/>
                <w:szCs w:val="32"/>
              </w:rPr>
              <w:t>Ирбейского района Красноярского края</w:t>
            </w:r>
          </w:p>
          <w:p w:rsidR="008E192F" w:rsidRPr="008E192F" w:rsidRDefault="008E192F" w:rsidP="008E192F">
            <w:pPr>
              <w:widowControl w:val="0"/>
              <w:autoSpaceDE w:val="0"/>
              <w:autoSpaceDN w:val="0"/>
              <w:adjustRightInd w:val="0"/>
              <w:ind w:right="1016"/>
              <w:jc w:val="center"/>
              <w:rPr>
                <w:sz w:val="32"/>
                <w:szCs w:val="32"/>
              </w:rPr>
            </w:pPr>
          </w:p>
          <w:p w:rsidR="008E192F" w:rsidRPr="008E192F" w:rsidRDefault="008E192F" w:rsidP="008E192F">
            <w:pPr>
              <w:widowControl w:val="0"/>
              <w:autoSpaceDE w:val="0"/>
              <w:autoSpaceDN w:val="0"/>
              <w:adjustRightInd w:val="0"/>
              <w:ind w:right="732"/>
              <w:rPr>
                <w:sz w:val="56"/>
                <w:szCs w:val="56"/>
              </w:rPr>
            </w:pPr>
            <w:r w:rsidRPr="008E192F">
              <w:rPr>
                <w:sz w:val="32"/>
                <w:szCs w:val="32"/>
              </w:rPr>
              <w:t xml:space="preserve">                               </w:t>
            </w:r>
            <w:proofErr w:type="gramStart"/>
            <w:r w:rsidRPr="008E192F">
              <w:rPr>
                <w:sz w:val="56"/>
                <w:szCs w:val="56"/>
              </w:rPr>
              <w:t>Р</w:t>
            </w:r>
            <w:proofErr w:type="gramEnd"/>
            <w:r w:rsidRPr="008E192F">
              <w:rPr>
                <w:sz w:val="56"/>
                <w:szCs w:val="56"/>
              </w:rPr>
              <w:t xml:space="preserve"> Е Ш Е Н И Е </w:t>
            </w:r>
          </w:p>
          <w:p w:rsidR="008E192F" w:rsidRPr="008E192F" w:rsidRDefault="008E192F" w:rsidP="008E1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</w:tbl>
    <w:p w:rsidR="008E192F" w:rsidRPr="008E192F" w:rsidRDefault="008E192F" w:rsidP="008E19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8E192F">
        <w:rPr>
          <w:rFonts w:ascii="Times New Roman CYR" w:hAnsi="Times New Roman CYR" w:cs="Times New Roman CYR"/>
          <w:sz w:val="28"/>
          <w:szCs w:val="28"/>
        </w:rPr>
        <w:t>16.08.2021г.                                   с. Усть-Яруль                                 № 45</w:t>
      </w:r>
    </w:p>
    <w:p w:rsidR="008E192F" w:rsidRPr="008E192F" w:rsidRDefault="008E192F" w:rsidP="008E19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E192F" w:rsidRPr="008E192F" w:rsidRDefault="008E192F" w:rsidP="008E19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192F">
        <w:rPr>
          <w:rFonts w:cs="Arial CYR"/>
          <w:bCs/>
          <w:sz w:val="28"/>
          <w:szCs w:val="28"/>
        </w:rPr>
        <w:t>О внесении изменений и дополнений в решение Усть-Ярульского сельского Совета депутатов от 13.11.2020 г. № 9 «</w:t>
      </w:r>
      <w:r w:rsidRPr="008E192F">
        <w:rPr>
          <w:rFonts w:ascii="Times New Roman CYR" w:hAnsi="Times New Roman CYR" w:cs="Times New Roman CYR"/>
          <w:sz w:val="28"/>
          <w:szCs w:val="28"/>
        </w:rPr>
        <w:t>О введении земельного налога на территории Усть-Ярульского сельсовета»</w:t>
      </w:r>
    </w:p>
    <w:p w:rsidR="008E192F" w:rsidRPr="008E192F" w:rsidRDefault="008E192F" w:rsidP="008E19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192F" w:rsidRPr="008E192F" w:rsidRDefault="008E192F" w:rsidP="008E19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E192F">
        <w:rPr>
          <w:rFonts w:ascii="Times New Roman CYR" w:hAnsi="Times New Roman CYR" w:cs="Times New Roman CYR"/>
          <w:sz w:val="28"/>
          <w:szCs w:val="28"/>
        </w:rPr>
        <w:t xml:space="preserve">Руководствуясь пунктом 2 части 1 статьи 14 Федерального закона от 06 ноября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Уставом Усть-Ярульского сельсовета, </w:t>
      </w:r>
    </w:p>
    <w:p w:rsidR="008E192F" w:rsidRPr="008E192F" w:rsidRDefault="008E192F" w:rsidP="008E19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192F">
        <w:rPr>
          <w:rFonts w:ascii="Times New Roman CYR" w:hAnsi="Times New Roman CYR" w:cs="Times New Roman CYR"/>
          <w:sz w:val="28"/>
          <w:szCs w:val="28"/>
        </w:rPr>
        <w:t>Усть-Ярульский сельский Совет депутатов Ирбейского района Красноярского края РЕШИЛ:</w:t>
      </w:r>
    </w:p>
    <w:p w:rsidR="008E192F" w:rsidRPr="008E192F" w:rsidRDefault="008E192F" w:rsidP="008E19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192F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8E192F">
        <w:rPr>
          <w:rFonts w:cs="Arial CYR"/>
          <w:bCs/>
          <w:sz w:val="28"/>
          <w:szCs w:val="28"/>
        </w:rPr>
        <w:t>Внести изменения и дополнения в решения Усть-Ярульского сельского Совета депутатов от 13.11.2020 г. № 9 «</w:t>
      </w:r>
      <w:r w:rsidRPr="008E192F">
        <w:rPr>
          <w:rFonts w:ascii="Times New Roman CYR" w:hAnsi="Times New Roman CYR" w:cs="Times New Roman CYR"/>
          <w:sz w:val="28"/>
          <w:szCs w:val="28"/>
        </w:rPr>
        <w:t>О введении земельного налога на территории Усть-Ярульского сельсовета»</w:t>
      </w:r>
    </w:p>
    <w:p w:rsidR="008E192F" w:rsidRPr="008E192F" w:rsidRDefault="008E192F" w:rsidP="008E192F">
      <w:pPr>
        <w:widowControl w:val="0"/>
        <w:autoSpaceDE w:val="0"/>
        <w:autoSpaceDN w:val="0"/>
        <w:adjustRightInd w:val="0"/>
        <w:ind w:firstLine="709"/>
        <w:jc w:val="both"/>
        <w:rPr>
          <w:rFonts w:cs="Arial CYR"/>
          <w:bCs/>
          <w:sz w:val="28"/>
          <w:szCs w:val="28"/>
        </w:rPr>
      </w:pPr>
      <w:r w:rsidRPr="008E192F">
        <w:rPr>
          <w:rFonts w:cs="Arial CYR"/>
          <w:bCs/>
          <w:sz w:val="28"/>
          <w:szCs w:val="28"/>
        </w:rPr>
        <w:t>1.1. Абзац одиннадцатый пункта 4 Акта изложить в следующей редакции:</w:t>
      </w:r>
    </w:p>
    <w:p w:rsidR="008E192F" w:rsidRPr="008E192F" w:rsidRDefault="008E192F" w:rsidP="008E192F">
      <w:pPr>
        <w:widowControl w:val="0"/>
        <w:autoSpaceDE w:val="0"/>
        <w:autoSpaceDN w:val="0"/>
        <w:adjustRightInd w:val="0"/>
        <w:ind w:firstLine="709"/>
        <w:jc w:val="both"/>
        <w:rPr>
          <w:rFonts w:cs="Arial CYR"/>
          <w:bCs/>
          <w:sz w:val="28"/>
          <w:szCs w:val="28"/>
        </w:rPr>
      </w:pPr>
      <w:proofErr w:type="gramStart"/>
      <w:r w:rsidRPr="008E192F">
        <w:rPr>
          <w:rFonts w:cs="Arial CYR"/>
          <w:bCs/>
          <w:sz w:val="28"/>
          <w:szCs w:val="28"/>
        </w:rPr>
        <w:t xml:space="preserve">«Налогоплательщики,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 и документы, подтверждающие право налогоплательщика на налоговую льготу, а также вправе предоставить документы, подтверждающие право налогоплательщика на налоговую льготу, в порядке, предусмотренном </w:t>
      </w:r>
      <w:r w:rsidRPr="008E192F">
        <w:rPr>
          <w:rFonts w:cs="Arial CYR"/>
          <w:bCs/>
          <w:sz w:val="28"/>
          <w:szCs w:val="28"/>
        </w:rPr>
        <w:lastRenderedPageBreak/>
        <w:t>пунктом 10 статьи 396 Налогового Кодекса Российской</w:t>
      </w:r>
      <w:proofErr w:type="gramEnd"/>
      <w:r w:rsidRPr="008E192F">
        <w:rPr>
          <w:rFonts w:cs="Arial CYR"/>
          <w:bCs/>
          <w:sz w:val="28"/>
          <w:szCs w:val="28"/>
        </w:rPr>
        <w:t xml:space="preserve"> Федерации».</w:t>
      </w:r>
    </w:p>
    <w:p w:rsidR="008E192F" w:rsidRPr="008E192F" w:rsidRDefault="008E192F" w:rsidP="008E192F">
      <w:pPr>
        <w:widowControl w:val="0"/>
        <w:autoSpaceDE w:val="0"/>
        <w:autoSpaceDN w:val="0"/>
        <w:adjustRightInd w:val="0"/>
        <w:jc w:val="both"/>
        <w:rPr>
          <w:rFonts w:cs="Arial CYR"/>
          <w:bCs/>
          <w:sz w:val="28"/>
          <w:szCs w:val="28"/>
        </w:rPr>
      </w:pPr>
      <w:r w:rsidRPr="008E192F">
        <w:rPr>
          <w:rFonts w:cs="Arial CYR"/>
          <w:bCs/>
          <w:sz w:val="28"/>
          <w:szCs w:val="28"/>
        </w:rPr>
        <w:t xml:space="preserve">2. Признать утратившими силу решения Усть-Ярульского сельского Совета депутатов от 03.08.2009 № 117-р, от 16.11.2012 № 62, от 26.03.2013 № 68, от 20.12.2018 № 94, от 21.05.2020 № 134, </w:t>
      </w:r>
      <w:proofErr w:type="gramStart"/>
      <w:r w:rsidRPr="008E192F">
        <w:rPr>
          <w:rFonts w:cs="Arial CYR"/>
          <w:bCs/>
          <w:sz w:val="28"/>
          <w:szCs w:val="28"/>
        </w:rPr>
        <w:t>от</w:t>
      </w:r>
      <w:proofErr w:type="gramEnd"/>
      <w:r w:rsidRPr="008E192F">
        <w:rPr>
          <w:rFonts w:cs="Arial CYR"/>
          <w:bCs/>
          <w:sz w:val="28"/>
          <w:szCs w:val="28"/>
        </w:rPr>
        <w:t xml:space="preserve"> 13.11.2020 № 8.</w:t>
      </w:r>
    </w:p>
    <w:p w:rsidR="008E192F" w:rsidRPr="008E192F" w:rsidRDefault="008E192F" w:rsidP="008E192F">
      <w:pPr>
        <w:jc w:val="both"/>
        <w:rPr>
          <w:sz w:val="28"/>
          <w:szCs w:val="22"/>
        </w:rPr>
      </w:pPr>
      <w:r w:rsidRPr="008E192F">
        <w:rPr>
          <w:sz w:val="28"/>
          <w:szCs w:val="22"/>
        </w:rPr>
        <w:t xml:space="preserve">3.Настоящее решение опубликовать в периодически печатном издании </w:t>
      </w:r>
    </w:p>
    <w:p w:rsidR="008E192F" w:rsidRPr="008E192F" w:rsidRDefault="008E192F" w:rsidP="008E192F">
      <w:pPr>
        <w:jc w:val="both"/>
        <w:rPr>
          <w:sz w:val="28"/>
          <w:szCs w:val="28"/>
        </w:rPr>
      </w:pPr>
      <w:r w:rsidRPr="008E192F">
        <w:rPr>
          <w:sz w:val="28"/>
          <w:szCs w:val="22"/>
        </w:rPr>
        <w:t>«Усть-Ярульский Вестник».</w:t>
      </w:r>
    </w:p>
    <w:p w:rsidR="008E192F" w:rsidRPr="008E192F" w:rsidRDefault="008E192F" w:rsidP="008E192F">
      <w:pPr>
        <w:jc w:val="both"/>
        <w:rPr>
          <w:sz w:val="28"/>
          <w:szCs w:val="22"/>
        </w:rPr>
      </w:pPr>
      <w:r w:rsidRPr="008E192F">
        <w:rPr>
          <w:sz w:val="28"/>
          <w:szCs w:val="22"/>
        </w:rPr>
        <w:t xml:space="preserve"> 4. </w:t>
      </w:r>
      <w:proofErr w:type="gramStart"/>
      <w:r w:rsidRPr="008E192F">
        <w:rPr>
          <w:sz w:val="28"/>
          <w:szCs w:val="22"/>
        </w:rPr>
        <w:t>Контроль за</w:t>
      </w:r>
      <w:proofErr w:type="gramEnd"/>
      <w:r w:rsidRPr="008E192F">
        <w:rPr>
          <w:sz w:val="28"/>
          <w:szCs w:val="22"/>
        </w:rPr>
        <w:t xml:space="preserve"> исполнением данного решения  оставляю за собой.</w:t>
      </w:r>
    </w:p>
    <w:p w:rsidR="008E192F" w:rsidRPr="008E192F" w:rsidRDefault="008E192F" w:rsidP="008E192F">
      <w:pPr>
        <w:jc w:val="both"/>
        <w:rPr>
          <w:sz w:val="28"/>
          <w:szCs w:val="22"/>
        </w:rPr>
      </w:pPr>
    </w:p>
    <w:p w:rsidR="008E192F" w:rsidRPr="008E192F" w:rsidRDefault="008E192F" w:rsidP="008E192F">
      <w:pPr>
        <w:jc w:val="both"/>
        <w:rPr>
          <w:sz w:val="28"/>
          <w:szCs w:val="22"/>
        </w:rPr>
      </w:pPr>
    </w:p>
    <w:p w:rsidR="008E192F" w:rsidRPr="008E192F" w:rsidRDefault="008E192F" w:rsidP="008E192F">
      <w:pPr>
        <w:jc w:val="both"/>
        <w:rPr>
          <w:sz w:val="28"/>
          <w:szCs w:val="22"/>
        </w:rPr>
      </w:pPr>
    </w:p>
    <w:p w:rsidR="008E192F" w:rsidRPr="008E192F" w:rsidRDefault="008E192F" w:rsidP="008E19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192F">
        <w:rPr>
          <w:rFonts w:ascii="Times New Roman CYR" w:hAnsi="Times New Roman CYR" w:cs="Times New Roman CYR"/>
          <w:sz w:val="28"/>
          <w:szCs w:val="28"/>
        </w:rPr>
        <w:t xml:space="preserve">Глава Усть-Ярульского сельсовета  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       </w:t>
      </w:r>
      <w:r w:rsidRPr="008E192F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E192F">
        <w:rPr>
          <w:sz w:val="28"/>
          <w:szCs w:val="28"/>
        </w:rPr>
        <w:t>М.Д. Дезиндорф</w:t>
      </w: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92F" w:rsidRDefault="008E192F" w:rsidP="008E1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030"/>
        <w:gridCol w:w="997"/>
        <w:gridCol w:w="991"/>
        <w:gridCol w:w="819"/>
        <w:gridCol w:w="969"/>
        <w:gridCol w:w="858"/>
        <w:gridCol w:w="908"/>
        <w:gridCol w:w="908"/>
        <w:gridCol w:w="886"/>
      </w:tblGrid>
      <w:tr w:rsidR="008E192F" w:rsidRPr="008E192F" w:rsidTr="009D1DEF">
        <w:trPr>
          <w:trHeight w:val="1177"/>
        </w:trPr>
        <w:tc>
          <w:tcPr>
            <w:tcW w:w="9429" w:type="dxa"/>
            <w:gridSpan w:val="10"/>
            <w:vAlign w:val="bottom"/>
          </w:tcPr>
          <w:p w:rsidR="008E192F" w:rsidRPr="008E192F" w:rsidRDefault="008E192F" w:rsidP="008E192F">
            <w:pPr>
              <w:tabs>
                <w:tab w:val="left" w:pos="426"/>
              </w:tabs>
              <w:jc w:val="center"/>
            </w:pPr>
            <w:r w:rsidRPr="008E192F">
              <w:rPr>
                <w:noProof/>
              </w:rPr>
              <w:drawing>
                <wp:anchor distT="0" distB="0" distL="114300" distR="114300" simplePos="0" relativeHeight="251663360" behindDoc="0" locked="0" layoutInCell="0" allowOverlap="1" wp14:anchorId="415E01C7" wp14:editId="4E76F6ED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71755</wp:posOffset>
                  </wp:positionV>
                  <wp:extent cx="584835" cy="711200"/>
                  <wp:effectExtent l="0" t="0" r="571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192F" w:rsidRPr="008E192F" w:rsidTr="009D1DEF">
        <w:trPr>
          <w:trHeight w:val="741"/>
        </w:trPr>
        <w:tc>
          <w:tcPr>
            <w:tcW w:w="9429" w:type="dxa"/>
            <w:gridSpan w:val="10"/>
            <w:vAlign w:val="bottom"/>
          </w:tcPr>
          <w:p w:rsidR="008E192F" w:rsidRPr="008E192F" w:rsidRDefault="008E192F" w:rsidP="008E192F">
            <w:pPr>
              <w:jc w:val="center"/>
              <w:rPr>
                <w:b/>
                <w:caps/>
                <w:sz w:val="36"/>
                <w:szCs w:val="36"/>
              </w:rPr>
            </w:pPr>
            <w:r w:rsidRPr="008E192F">
              <w:rPr>
                <w:b/>
                <w:caps/>
                <w:sz w:val="36"/>
                <w:szCs w:val="36"/>
              </w:rPr>
              <w:t>Администрация</w:t>
            </w:r>
          </w:p>
        </w:tc>
      </w:tr>
      <w:tr w:rsidR="008E192F" w:rsidRPr="008E192F" w:rsidTr="009D1DEF">
        <w:trPr>
          <w:trHeight w:val="610"/>
        </w:trPr>
        <w:tc>
          <w:tcPr>
            <w:tcW w:w="9429" w:type="dxa"/>
            <w:gridSpan w:val="10"/>
            <w:vAlign w:val="bottom"/>
          </w:tcPr>
          <w:p w:rsidR="008E192F" w:rsidRPr="008E192F" w:rsidRDefault="008E192F" w:rsidP="008E192F">
            <w:pPr>
              <w:jc w:val="center"/>
              <w:rPr>
                <w:sz w:val="32"/>
                <w:szCs w:val="32"/>
              </w:rPr>
            </w:pPr>
            <w:r w:rsidRPr="008E192F">
              <w:rPr>
                <w:sz w:val="32"/>
                <w:szCs w:val="32"/>
              </w:rPr>
              <w:t>Усть-Ярульского сельсовета</w:t>
            </w:r>
          </w:p>
          <w:p w:rsidR="008E192F" w:rsidRPr="008E192F" w:rsidRDefault="008E192F" w:rsidP="008E192F">
            <w:pPr>
              <w:jc w:val="center"/>
              <w:rPr>
                <w:sz w:val="32"/>
                <w:szCs w:val="32"/>
              </w:rPr>
            </w:pPr>
            <w:r w:rsidRPr="008E192F">
              <w:rPr>
                <w:sz w:val="32"/>
                <w:szCs w:val="32"/>
              </w:rPr>
              <w:t>Ирбейского района Красноярского края</w:t>
            </w:r>
          </w:p>
          <w:p w:rsidR="008E192F" w:rsidRPr="008E192F" w:rsidRDefault="008E192F" w:rsidP="008E192F">
            <w:pPr>
              <w:jc w:val="center"/>
              <w:rPr>
                <w:sz w:val="32"/>
                <w:szCs w:val="32"/>
              </w:rPr>
            </w:pPr>
          </w:p>
          <w:p w:rsidR="008E192F" w:rsidRPr="008E192F" w:rsidRDefault="008E192F" w:rsidP="008E192F">
            <w:pPr>
              <w:jc w:val="center"/>
              <w:rPr>
                <w:sz w:val="32"/>
                <w:szCs w:val="32"/>
              </w:rPr>
            </w:pPr>
            <w:r w:rsidRPr="008E192F">
              <w:rPr>
                <w:sz w:val="56"/>
                <w:szCs w:val="56"/>
              </w:rPr>
              <w:t>ПОСТАНОВЛЕНИЕ</w:t>
            </w:r>
          </w:p>
        </w:tc>
      </w:tr>
      <w:tr w:rsidR="008E192F" w:rsidRPr="008E192F" w:rsidTr="009D1DEF">
        <w:trPr>
          <w:trHeight w:val="374"/>
        </w:trPr>
        <w:tc>
          <w:tcPr>
            <w:tcW w:w="1063" w:type="dxa"/>
            <w:vAlign w:val="bottom"/>
          </w:tcPr>
          <w:p w:rsidR="008E192F" w:rsidRPr="008E192F" w:rsidRDefault="008E192F" w:rsidP="008E192F"/>
        </w:tc>
        <w:tc>
          <w:tcPr>
            <w:tcW w:w="1030" w:type="dxa"/>
            <w:vAlign w:val="bottom"/>
          </w:tcPr>
          <w:p w:rsidR="008E192F" w:rsidRPr="008E192F" w:rsidRDefault="008E192F" w:rsidP="008E192F"/>
        </w:tc>
        <w:tc>
          <w:tcPr>
            <w:tcW w:w="997" w:type="dxa"/>
            <w:vAlign w:val="bottom"/>
          </w:tcPr>
          <w:p w:rsidR="008E192F" w:rsidRPr="008E192F" w:rsidRDefault="008E192F" w:rsidP="008E192F"/>
        </w:tc>
        <w:tc>
          <w:tcPr>
            <w:tcW w:w="991" w:type="dxa"/>
            <w:vAlign w:val="bottom"/>
          </w:tcPr>
          <w:p w:rsidR="008E192F" w:rsidRPr="008E192F" w:rsidRDefault="008E192F" w:rsidP="008E192F"/>
        </w:tc>
        <w:tc>
          <w:tcPr>
            <w:tcW w:w="819" w:type="dxa"/>
            <w:vAlign w:val="bottom"/>
          </w:tcPr>
          <w:p w:rsidR="008E192F" w:rsidRPr="008E192F" w:rsidRDefault="008E192F" w:rsidP="008E192F"/>
        </w:tc>
        <w:tc>
          <w:tcPr>
            <w:tcW w:w="969" w:type="dxa"/>
            <w:vAlign w:val="bottom"/>
          </w:tcPr>
          <w:p w:rsidR="008E192F" w:rsidRPr="008E192F" w:rsidRDefault="008E192F" w:rsidP="008E192F"/>
        </w:tc>
        <w:tc>
          <w:tcPr>
            <w:tcW w:w="858" w:type="dxa"/>
            <w:vAlign w:val="bottom"/>
          </w:tcPr>
          <w:p w:rsidR="008E192F" w:rsidRPr="008E192F" w:rsidRDefault="008E192F" w:rsidP="008E192F"/>
        </w:tc>
        <w:tc>
          <w:tcPr>
            <w:tcW w:w="908" w:type="dxa"/>
            <w:vAlign w:val="bottom"/>
          </w:tcPr>
          <w:p w:rsidR="008E192F" w:rsidRPr="008E192F" w:rsidRDefault="008E192F" w:rsidP="008E192F"/>
        </w:tc>
        <w:tc>
          <w:tcPr>
            <w:tcW w:w="908" w:type="dxa"/>
            <w:vAlign w:val="bottom"/>
          </w:tcPr>
          <w:p w:rsidR="008E192F" w:rsidRPr="008E192F" w:rsidRDefault="008E192F" w:rsidP="008E192F"/>
        </w:tc>
        <w:tc>
          <w:tcPr>
            <w:tcW w:w="886" w:type="dxa"/>
            <w:vAlign w:val="bottom"/>
          </w:tcPr>
          <w:p w:rsidR="008E192F" w:rsidRPr="008E192F" w:rsidRDefault="008E192F" w:rsidP="008E192F"/>
        </w:tc>
      </w:tr>
      <w:tr w:rsidR="008E192F" w:rsidRPr="008E192F" w:rsidTr="009D1DEF">
        <w:trPr>
          <w:trHeight w:val="363"/>
        </w:trPr>
        <w:tc>
          <w:tcPr>
            <w:tcW w:w="4081" w:type="dxa"/>
            <w:gridSpan w:val="4"/>
            <w:vAlign w:val="center"/>
          </w:tcPr>
          <w:p w:rsidR="008E192F" w:rsidRPr="008E192F" w:rsidRDefault="008E192F" w:rsidP="008E192F">
            <w:pPr>
              <w:rPr>
                <w:sz w:val="28"/>
                <w:szCs w:val="28"/>
              </w:rPr>
            </w:pPr>
            <w:r w:rsidRPr="008E192F">
              <w:rPr>
                <w:sz w:val="28"/>
                <w:szCs w:val="28"/>
              </w:rPr>
              <w:t xml:space="preserve">30.08.2021 г. </w:t>
            </w:r>
          </w:p>
        </w:tc>
        <w:tc>
          <w:tcPr>
            <w:tcW w:w="1788" w:type="dxa"/>
            <w:gridSpan w:val="2"/>
            <w:vAlign w:val="center"/>
          </w:tcPr>
          <w:p w:rsidR="008E192F" w:rsidRPr="008E192F" w:rsidRDefault="008E192F" w:rsidP="008E192F">
            <w:pPr>
              <w:rPr>
                <w:sz w:val="28"/>
                <w:szCs w:val="28"/>
              </w:rPr>
            </w:pPr>
            <w:r w:rsidRPr="008E192F">
              <w:rPr>
                <w:sz w:val="28"/>
                <w:szCs w:val="28"/>
              </w:rPr>
              <w:t xml:space="preserve"> с. Усть-Яруль</w:t>
            </w:r>
          </w:p>
        </w:tc>
        <w:tc>
          <w:tcPr>
            <w:tcW w:w="858" w:type="dxa"/>
            <w:vAlign w:val="center"/>
          </w:tcPr>
          <w:p w:rsidR="008E192F" w:rsidRPr="008E192F" w:rsidRDefault="008E192F" w:rsidP="008E192F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8E192F" w:rsidRPr="008E192F" w:rsidRDefault="008E192F" w:rsidP="008E192F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8E192F" w:rsidRPr="008E192F" w:rsidRDefault="008E192F" w:rsidP="008E192F">
            <w:pPr>
              <w:ind w:right="-91"/>
              <w:rPr>
                <w:sz w:val="28"/>
                <w:szCs w:val="28"/>
              </w:rPr>
            </w:pPr>
            <w:r w:rsidRPr="008E192F">
              <w:rPr>
                <w:sz w:val="28"/>
                <w:szCs w:val="28"/>
              </w:rPr>
              <w:t xml:space="preserve">      №  16-пг</w:t>
            </w:r>
          </w:p>
        </w:tc>
      </w:tr>
    </w:tbl>
    <w:p w:rsidR="008E192F" w:rsidRPr="008E192F" w:rsidRDefault="008E192F" w:rsidP="008E19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192F" w:rsidRPr="008E192F" w:rsidRDefault="008E192F" w:rsidP="008E192F">
      <w:pPr>
        <w:widowControl w:val="0"/>
        <w:autoSpaceDE w:val="0"/>
        <w:autoSpaceDN w:val="0"/>
        <w:rPr>
          <w:sz w:val="28"/>
          <w:szCs w:val="28"/>
        </w:rPr>
      </w:pPr>
      <w:r w:rsidRPr="008E192F">
        <w:rPr>
          <w:sz w:val="28"/>
          <w:szCs w:val="28"/>
        </w:rPr>
        <w:t>Об утверждении Порядка формирования</w:t>
      </w:r>
    </w:p>
    <w:p w:rsidR="008E192F" w:rsidRPr="008E192F" w:rsidRDefault="008E192F" w:rsidP="008E192F">
      <w:pPr>
        <w:widowControl w:val="0"/>
        <w:autoSpaceDE w:val="0"/>
        <w:autoSpaceDN w:val="0"/>
        <w:rPr>
          <w:sz w:val="28"/>
          <w:szCs w:val="28"/>
        </w:rPr>
      </w:pPr>
      <w:r w:rsidRPr="008E192F">
        <w:rPr>
          <w:sz w:val="28"/>
          <w:szCs w:val="28"/>
        </w:rPr>
        <w:t xml:space="preserve">перечня налоговых расходов и Порядка </w:t>
      </w:r>
    </w:p>
    <w:p w:rsidR="008E192F" w:rsidRPr="008E192F" w:rsidRDefault="008E192F" w:rsidP="008E192F">
      <w:pPr>
        <w:widowControl w:val="0"/>
        <w:autoSpaceDE w:val="0"/>
        <w:autoSpaceDN w:val="0"/>
        <w:rPr>
          <w:color w:val="FF0000"/>
          <w:sz w:val="28"/>
          <w:szCs w:val="28"/>
        </w:rPr>
      </w:pPr>
      <w:r w:rsidRPr="008E192F">
        <w:rPr>
          <w:sz w:val="28"/>
          <w:szCs w:val="28"/>
        </w:rPr>
        <w:t>оценки налоговых расходов Усть-Ярульского сельсовета</w:t>
      </w:r>
    </w:p>
    <w:p w:rsidR="008E192F" w:rsidRPr="008E192F" w:rsidRDefault="008E192F" w:rsidP="008E192F">
      <w:pPr>
        <w:widowControl w:val="0"/>
        <w:autoSpaceDE w:val="0"/>
        <w:autoSpaceDN w:val="0"/>
        <w:rPr>
          <w:bCs/>
          <w:sz w:val="28"/>
          <w:szCs w:val="28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E192F">
        <w:rPr>
          <w:bCs/>
          <w:sz w:val="28"/>
          <w:szCs w:val="28"/>
          <w:lang w:eastAsia="en-US"/>
        </w:rPr>
        <w:t xml:space="preserve">В соответствии со ст. 174.3 Бюджетного кодекса Российской Федерации, </w:t>
      </w:r>
      <w:r w:rsidRPr="008E192F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Pr="008E192F">
        <w:rPr>
          <w:sz w:val="28"/>
          <w:szCs w:val="28"/>
          <w:lang w:eastAsia="en-US"/>
        </w:rPr>
        <w:t xml:space="preserve">руководствуясь Уставом </w:t>
      </w:r>
    </w:p>
    <w:p w:rsidR="008E192F" w:rsidRPr="008E192F" w:rsidRDefault="008E192F" w:rsidP="008E192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8E192F">
        <w:rPr>
          <w:sz w:val="28"/>
          <w:szCs w:val="28"/>
          <w:lang w:eastAsia="en-US"/>
        </w:rPr>
        <w:t>Усть-Ярульского сельсовета</w:t>
      </w:r>
      <w:r w:rsidRPr="008E192F">
        <w:rPr>
          <w:bCs/>
          <w:sz w:val="28"/>
          <w:szCs w:val="28"/>
        </w:rPr>
        <w:t xml:space="preserve"> </w:t>
      </w:r>
      <w:r w:rsidRPr="008E192F">
        <w:rPr>
          <w:sz w:val="28"/>
          <w:szCs w:val="28"/>
        </w:rPr>
        <w:t>ПОСТАНОВЛЯЮ:</w:t>
      </w:r>
    </w:p>
    <w:p w:rsidR="008E192F" w:rsidRPr="008E192F" w:rsidRDefault="008E192F" w:rsidP="008E192F">
      <w:pPr>
        <w:ind w:firstLine="709"/>
        <w:jc w:val="both"/>
        <w:rPr>
          <w:sz w:val="28"/>
          <w:szCs w:val="28"/>
        </w:rPr>
      </w:pPr>
      <w:r w:rsidRPr="008E192F">
        <w:rPr>
          <w:sz w:val="28"/>
          <w:szCs w:val="28"/>
        </w:rPr>
        <w:t>1. Утвердить Порядок формирования перечня налоговых расходов Усть-Ярульского сельсовета согласно приложению № 1 к настоящему постановлению.</w:t>
      </w:r>
    </w:p>
    <w:p w:rsidR="008E192F" w:rsidRPr="008E192F" w:rsidRDefault="008E192F" w:rsidP="008E192F">
      <w:pPr>
        <w:ind w:firstLine="709"/>
        <w:jc w:val="both"/>
        <w:rPr>
          <w:sz w:val="28"/>
          <w:szCs w:val="28"/>
        </w:rPr>
      </w:pPr>
      <w:r w:rsidRPr="008E192F">
        <w:rPr>
          <w:sz w:val="28"/>
          <w:szCs w:val="28"/>
        </w:rPr>
        <w:t>2. Утвердить Порядок оценки эффективности налоговых расходов Усть-Ярульского сельсовета согласно приложению № 2 к настоящему постановлению.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192F">
        <w:rPr>
          <w:sz w:val="28"/>
          <w:szCs w:val="28"/>
        </w:rPr>
        <w:t xml:space="preserve">  3. Опубликовать постановление в периодическом печатном   издании «Усть-</w:t>
      </w:r>
      <w:r w:rsidRPr="008E192F">
        <w:rPr>
          <w:sz w:val="27"/>
          <w:szCs w:val="27"/>
        </w:rPr>
        <w:t>Ярульский вестник</w:t>
      </w:r>
      <w:r w:rsidRPr="008E192F">
        <w:rPr>
          <w:sz w:val="28"/>
          <w:szCs w:val="28"/>
        </w:rPr>
        <w:t xml:space="preserve">» и на официальном сайте администрации Усть-Ярульского сельсовета </w:t>
      </w:r>
      <w:proofErr w:type="gramStart"/>
      <w:r w:rsidRPr="008E192F">
        <w:rPr>
          <w:sz w:val="28"/>
          <w:szCs w:val="28"/>
        </w:rPr>
        <w:t xml:space="preserve">( </w:t>
      </w:r>
      <w:proofErr w:type="gramEnd"/>
      <w:r w:rsidRPr="008E192F">
        <w:rPr>
          <w:sz w:val="28"/>
          <w:szCs w:val="28"/>
          <w:lang w:val="en-US"/>
        </w:rPr>
        <w:fldChar w:fldCharType="begin"/>
      </w:r>
      <w:r w:rsidRPr="008E192F">
        <w:rPr>
          <w:sz w:val="28"/>
          <w:szCs w:val="28"/>
          <w:lang w:val="en-US"/>
        </w:rPr>
        <w:instrText xml:space="preserve"> HYPERLINK "https://yarul.ru" </w:instrText>
      </w:r>
      <w:r w:rsidRPr="008E192F">
        <w:rPr>
          <w:sz w:val="28"/>
          <w:szCs w:val="28"/>
          <w:lang w:val="en-US"/>
        </w:rPr>
        <w:fldChar w:fldCharType="separate"/>
      </w:r>
      <w:r w:rsidRPr="008E192F">
        <w:rPr>
          <w:color w:val="0000FF"/>
          <w:sz w:val="28"/>
          <w:szCs w:val="28"/>
          <w:u w:val="single"/>
          <w:lang w:val="en-US"/>
        </w:rPr>
        <w:t>https://yarul.ru</w:t>
      </w:r>
      <w:r w:rsidRPr="008E192F">
        <w:rPr>
          <w:sz w:val="28"/>
          <w:szCs w:val="28"/>
          <w:lang w:val="en-US"/>
        </w:rPr>
        <w:fldChar w:fldCharType="end"/>
      </w:r>
      <w:r w:rsidRPr="008E192F">
        <w:rPr>
          <w:sz w:val="28"/>
          <w:szCs w:val="28"/>
        </w:rPr>
        <w:t xml:space="preserve"> ).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192F">
        <w:rPr>
          <w:sz w:val="28"/>
          <w:szCs w:val="28"/>
        </w:rPr>
        <w:t xml:space="preserve">4. </w:t>
      </w:r>
      <w:proofErr w:type="gramStart"/>
      <w:r w:rsidRPr="008E192F">
        <w:rPr>
          <w:sz w:val="28"/>
          <w:szCs w:val="28"/>
        </w:rPr>
        <w:t>Контроль за</w:t>
      </w:r>
      <w:proofErr w:type="gramEnd"/>
      <w:r w:rsidRPr="008E192F">
        <w:rPr>
          <w:sz w:val="28"/>
          <w:szCs w:val="28"/>
        </w:rPr>
        <w:t xml:space="preserve"> выполнением постановления оставляю за собой.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192F">
        <w:rPr>
          <w:sz w:val="28"/>
          <w:szCs w:val="28"/>
        </w:rPr>
        <w:t>5. Постановление вступает в силу в день, следующий за днем его официального опубликования в газете «Усть-</w:t>
      </w:r>
      <w:r w:rsidRPr="008E192F">
        <w:rPr>
          <w:sz w:val="27"/>
          <w:szCs w:val="27"/>
        </w:rPr>
        <w:t>Ярульский вестник</w:t>
      </w:r>
      <w:r w:rsidRPr="008E192F">
        <w:rPr>
          <w:sz w:val="28"/>
          <w:szCs w:val="28"/>
        </w:rPr>
        <w:t>» и применяется к правоотношениям, возникшим с 1 января 2020 года.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192F" w:rsidRPr="008E192F" w:rsidRDefault="008E192F" w:rsidP="008E192F">
      <w:pPr>
        <w:rPr>
          <w:sz w:val="26"/>
          <w:szCs w:val="26"/>
        </w:rPr>
      </w:pPr>
      <w:r w:rsidRPr="008E192F">
        <w:rPr>
          <w:sz w:val="28"/>
          <w:szCs w:val="28"/>
        </w:rPr>
        <w:t xml:space="preserve">Глава Усть-Ярульского сельсовета    </w:t>
      </w:r>
      <w:r w:rsidRPr="008E192F">
        <w:rPr>
          <w:sz w:val="28"/>
          <w:szCs w:val="28"/>
        </w:rPr>
        <w:tab/>
        <w:t xml:space="preserve">                         М.Д. Дезиндорф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8E192F">
        <w:rPr>
          <w:sz w:val="26"/>
          <w:szCs w:val="26"/>
        </w:rPr>
        <w:t>Приложение к Постановлению</w:t>
      </w:r>
    </w:p>
    <w:p w:rsidR="008E192F" w:rsidRPr="008E192F" w:rsidRDefault="008E192F" w:rsidP="008E192F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8E192F">
        <w:rPr>
          <w:sz w:val="26"/>
          <w:szCs w:val="26"/>
        </w:rPr>
        <w:t>администрации Усть-Ярульского сельсовета</w:t>
      </w:r>
    </w:p>
    <w:p w:rsidR="008E192F" w:rsidRPr="008E192F" w:rsidRDefault="008E192F" w:rsidP="008E192F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8E192F">
        <w:rPr>
          <w:sz w:val="26"/>
          <w:szCs w:val="26"/>
        </w:rPr>
        <w:t>от «30» августа 2021г.№ 16-пг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E192F">
        <w:rPr>
          <w:b/>
          <w:sz w:val="26"/>
          <w:szCs w:val="26"/>
        </w:rPr>
        <w:t>ПОРЯДОК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E192F">
        <w:rPr>
          <w:b/>
          <w:sz w:val="26"/>
          <w:szCs w:val="26"/>
        </w:rPr>
        <w:t>ФОРМИРОВАНИЯ ПЕРЕЧНЯ НАЛОГОВЫХ РАСХОДОВ МУНИЦИПАЛЬНОГО ОБРАЗОВАНИЯ И ОЦЕНКИ НАЛОГОВЫХ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center"/>
        <w:rPr>
          <w:color w:val="FF0000"/>
          <w:sz w:val="26"/>
          <w:szCs w:val="26"/>
        </w:rPr>
      </w:pPr>
      <w:r w:rsidRPr="008E192F">
        <w:rPr>
          <w:b/>
          <w:sz w:val="26"/>
          <w:szCs w:val="26"/>
        </w:rPr>
        <w:t>РАСХОДОВ УСТЬ-ЯРУЛЬСКОГО СЕЛЬСОВЕТА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E192F">
        <w:rPr>
          <w:b/>
          <w:sz w:val="26"/>
          <w:szCs w:val="26"/>
        </w:rPr>
        <w:t>I. Общие положения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1. Настоящий Порядок определяет порядок формирования перечня налоговых расходов Усть-Ярульского сельсовета.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2. В целях настоящего Порядка применяются следующие понятия: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 xml:space="preserve"> </w:t>
      </w:r>
      <w:proofErr w:type="gramStart"/>
      <w:r w:rsidRPr="008E192F">
        <w:rPr>
          <w:sz w:val="26"/>
          <w:szCs w:val="26"/>
        </w:rPr>
        <w:t>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  <w:proofErr w:type="gramEnd"/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«паспорт налогового расхода» - совокупность данных о нормативных, фискальных и целевых характеристиках налогового расхода;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«перечень налоговых расходов»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(или),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«стимулирующие налоговые расходы»-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«технические налоговые расходы»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«целевые характеристики 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 xml:space="preserve">«фискальные характеристики налоговых расходов»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</w:t>
      </w:r>
      <w:r w:rsidRPr="008E192F">
        <w:rPr>
          <w:sz w:val="26"/>
          <w:szCs w:val="26"/>
        </w:rPr>
        <w:lastRenderedPageBreak/>
        <w:t>а также иные характеристики, предусмотренные приложением к настоящему Порядку.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 xml:space="preserve">3. В целях оценки налоговых расходов Администрация Усть-Ярульского сельсовета </w:t>
      </w:r>
      <w:r w:rsidRPr="008E192F">
        <w:rPr>
          <w:i/>
          <w:sz w:val="26"/>
          <w:szCs w:val="26"/>
        </w:rPr>
        <w:t xml:space="preserve"> </w:t>
      </w:r>
      <w:r w:rsidRPr="008E192F">
        <w:rPr>
          <w:sz w:val="26"/>
          <w:szCs w:val="26"/>
        </w:rPr>
        <w:t>(далее – Администрация):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1) формирует перечень налоговых расходов Усть-Ярульского сельсовета</w:t>
      </w:r>
      <w:proofErr w:type="gramStart"/>
      <w:r w:rsidRPr="008E192F">
        <w:rPr>
          <w:sz w:val="26"/>
          <w:szCs w:val="26"/>
        </w:rPr>
        <w:t>.;</w:t>
      </w:r>
      <w:proofErr w:type="gramEnd"/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2)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3)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Усть-Ярульского сельсовета</w:t>
      </w:r>
      <w:proofErr w:type="gramStart"/>
      <w:r w:rsidRPr="008E192F">
        <w:rPr>
          <w:sz w:val="26"/>
          <w:szCs w:val="26"/>
        </w:rPr>
        <w:t>.;</w:t>
      </w:r>
      <w:proofErr w:type="gramEnd"/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 xml:space="preserve">4) определяет порядок </w:t>
      </w:r>
      <w:proofErr w:type="gramStart"/>
      <w:r w:rsidRPr="008E192F">
        <w:rPr>
          <w:sz w:val="26"/>
          <w:szCs w:val="26"/>
        </w:rPr>
        <w:t>обобщения результатов оценки эффективности налоговых расходов</w:t>
      </w:r>
      <w:proofErr w:type="gramEnd"/>
      <w:r w:rsidRPr="008E192F">
        <w:rPr>
          <w:sz w:val="26"/>
          <w:szCs w:val="26"/>
        </w:rPr>
        <w:t>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5) формируют паспорта налоговых расходов, содержащие информацию, предусмотренную приложением к настоящему Порядку;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6) осуществляют оценку эффективности налоговых расходов и направляют результаты такой оценки в Администрацию.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4. В целях оценки налоговых расходов Усть-Ярульского сельсовета 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E192F">
        <w:rPr>
          <w:b/>
          <w:sz w:val="26"/>
          <w:szCs w:val="26"/>
        </w:rPr>
        <w:t>II. Формирование перечня налоговых расходов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5. Проект перечня налоговых расходов на очередной финансовый год и плановый период формируется Администрацией до 15 сентября.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6. Сформированный перечень в срок не позднее 7 рабочих дней после завершения формирования размещается на официальном сайте Администрации Усть-Ярульского сельсовета в информационно-телекоммуникационной сети «Интернет».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7.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Усть-Ярульского сельсовета</w:t>
      </w:r>
      <w:proofErr w:type="gramStart"/>
      <w:r w:rsidRPr="008E192F">
        <w:rPr>
          <w:sz w:val="26"/>
          <w:szCs w:val="26"/>
        </w:rPr>
        <w:t>.</w:t>
      </w:r>
      <w:proofErr w:type="gramEnd"/>
      <w:r w:rsidRPr="008E192F">
        <w:rPr>
          <w:sz w:val="26"/>
          <w:szCs w:val="26"/>
        </w:rPr>
        <w:t xml:space="preserve"> </w:t>
      </w:r>
      <w:proofErr w:type="gramStart"/>
      <w:r w:rsidRPr="008E192F">
        <w:rPr>
          <w:sz w:val="26"/>
          <w:szCs w:val="26"/>
        </w:rPr>
        <w:t>н</w:t>
      </w:r>
      <w:proofErr w:type="gramEnd"/>
      <w:r w:rsidRPr="008E192F">
        <w:rPr>
          <w:sz w:val="26"/>
          <w:szCs w:val="26"/>
        </w:rPr>
        <w:t>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Усть-Ярульского сельсовета на очередной финансовый год и плановый период).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E192F">
        <w:rPr>
          <w:b/>
          <w:sz w:val="26"/>
          <w:szCs w:val="26"/>
        </w:rPr>
        <w:t>III. Порядок оценки налоговых расходов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8E192F">
        <w:rPr>
          <w:sz w:val="26"/>
          <w:szCs w:val="26"/>
        </w:rPr>
        <w:t>8. Методики оценки эффективности налоговых расходов разрабатываются и утверждаются Администрацией Усть-Ярульского сельсовета.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lastRenderedPageBreak/>
        <w:t xml:space="preserve">9. </w:t>
      </w:r>
      <w:proofErr w:type="gramStart"/>
      <w:r w:rsidRPr="008E192F">
        <w:rPr>
          <w:sz w:val="26"/>
          <w:szCs w:val="26"/>
        </w:rPr>
        <w:t>В целях оценки эффективности налоговых расходов Администрация формирует ежегодно, до 15 ноября,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Усть-Ярульского сельсовета.. Оценка эффективности налоговых расходов  включает:</w:t>
      </w:r>
      <w:proofErr w:type="gramEnd"/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1) оценку целесообразности налоговых расходов;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2) оценку результативности налоговых расходов.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10. Критериями целесообразности налоговых расходов являются: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Pr="008E192F">
        <w:rPr>
          <w:i/>
          <w:sz w:val="26"/>
          <w:szCs w:val="26"/>
        </w:rPr>
        <w:t xml:space="preserve"> </w:t>
      </w:r>
      <w:r w:rsidRPr="008E192F">
        <w:rPr>
          <w:sz w:val="26"/>
          <w:szCs w:val="26"/>
        </w:rPr>
        <w:t>Усть-Ярульского сельсовета, не относящимся к муниципальным программам;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 xml:space="preserve">2) востребованность плательщиками представленных льгот, </w:t>
      </w:r>
      <w:proofErr w:type="gramStart"/>
      <w:r w:rsidRPr="008E192F">
        <w:rPr>
          <w:sz w:val="26"/>
          <w:szCs w:val="26"/>
        </w:rPr>
        <w:t>которая</w:t>
      </w:r>
      <w:proofErr w:type="gramEnd"/>
      <w:r w:rsidRPr="008E192F">
        <w:rPr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11. В случае несоответствия налоговых расходов муниципального образования хотя бы одному из критериев, указанных в пункте 10 настоящего Порядка, Администрация вносит предложения о сохранении (уточнении, отмене) льгот для плательщиков.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 xml:space="preserve">12. В качестве критерия результативности налоговых расходов муниципального образования определяется как минимум один показатель (индикатор) достижений целей муниципальной программы Усть-Ярульского сельсовета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</w:t>
      </w:r>
    </w:p>
    <w:p w:rsidR="008E192F" w:rsidRPr="008E192F" w:rsidRDefault="008E192F" w:rsidP="008E192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Усть-Ярульского сельсовета.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Оценке подлежит вклад предусмотренных для плательщиков льгот в изменение значения показателя (индикатора) достижений целей муниципальной программы Усть-Ярульского сельсовета и (или) целей социально-экономической политики Усть-Ярульского сельсовета,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13. Оценка результативности налоговых расходов Усть-Ярульского сельсовета включает оценку бюджетной эффективности налоговых расходов Усть-Ярульского сельсовета.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 xml:space="preserve">14. </w:t>
      </w:r>
      <w:proofErr w:type="gramStart"/>
      <w:r w:rsidRPr="008E192F">
        <w:rPr>
          <w:sz w:val="26"/>
          <w:szCs w:val="26"/>
        </w:rPr>
        <w:t xml:space="preserve">В целях оценки бюджетной эффективности налоговых расходов Усть-Ярульского сельсовета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Усть-Ярульского сельсовета, не относящихся к муниципальным программам Усть-Ярульского сельсовета, включающий сравнение объемов расходов бюджета Усть-Ярульского сельсовета в случае применения альтернативных механизмов достижения целей муниципальной программы Усть-Ярульского сельсовета и </w:t>
      </w:r>
      <w:r w:rsidRPr="008E192F">
        <w:rPr>
          <w:sz w:val="26"/>
          <w:szCs w:val="26"/>
        </w:rPr>
        <w:lastRenderedPageBreak/>
        <w:t>(или</w:t>
      </w:r>
      <w:proofErr w:type="gramEnd"/>
      <w:r w:rsidRPr="008E192F">
        <w:rPr>
          <w:sz w:val="26"/>
          <w:szCs w:val="26"/>
        </w:rPr>
        <w:t xml:space="preserve">) </w:t>
      </w:r>
      <w:proofErr w:type="gramStart"/>
      <w:r w:rsidRPr="008E192F">
        <w:rPr>
          <w:sz w:val="26"/>
          <w:szCs w:val="26"/>
        </w:rPr>
        <w:t>целей социально-экономической политики Усть-Ярульского сельсовета, не относящихся к муниципальным программам Усть-Ярульского сельсовета, и объемов предоставленных льгот (расчет прироста показателя (индикатора) достижения целей муниципальной программы Усть-Ярульского сельсовета и (или) целей социально-экономической политики Усть-Ярульского сельсовета, не относящихся к муниципальным программам Усть-Ярульского сельсовета, на 1 рубль налоговых расходов Усть-Ярульского сельсовета и на 1 рубль расходов бюджета Усть-Ярульского сельсовета для достижения того же показателя</w:t>
      </w:r>
      <w:proofErr w:type="gramEnd"/>
      <w:r w:rsidRPr="008E192F">
        <w:rPr>
          <w:sz w:val="26"/>
          <w:szCs w:val="26"/>
        </w:rPr>
        <w:t xml:space="preserve"> (</w:t>
      </w:r>
      <w:proofErr w:type="gramStart"/>
      <w:r w:rsidRPr="008E192F">
        <w:rPr>
          <w:sz w:val="26"/>
          <w:szCs w:val="26"/>
        </w:rPr>
        <w:t>индикатора) в случае применения альтернативных механизмов).</w:t>
      </w:r>
      <w:proofErr w:type="gramEnd"/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 xml:space="preserve">15. В качестве альтернативных механизмов достижения целей муниципальных программ Усть-Ярульского сельсовета и (или) целей социально-экономической политики, не относящихся к </w:t>
      </w:r>
      <w:proofErr w:type="gramStart"/>
      <w:r w:rsidRPr="008E192F">
        <w:rPr>
          <w:sz w:val="26"/>
          <w:szCs w:val="26"/>
        </w:rPr>
        <w:t>муниципальным</w:t>
      </w:r>
      <w:proofErr w:type="gramEnd"/>
      <w:r w:rsidRPr="008E192F">
        <w:rPr>
          <w:sz w:val="26"/>
          <w:szCs w:val="26"/>
        </w:rPr>
        <w:t xml:space="preserve"> программа могут учитываться в том числе: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субсидии или иные формы непосредственной финансовой поддержки плательщиков, имеющих право на льготы, за счет средств бюджета Усть-Ярульского сельсовета;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предоставление муниципальных гарантий Усть-Ярульского сельсовета по обязательствам плательщиков, имеющих право на льготы;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 xml:space="preserve"> оценка совокупного бюджетного эффекта (самоокупаемости) налоговых расходов (в отношении стимулирующих налоговых расходов Усть-Ярульского сельсовета).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16. Оценка совокупного бюджетного эффекта (самоокупаемости) стимулирующих налоговых расходов Усть-Ярульского сельсовета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Усть-Ярульского сельсовета  определяется в целом в отношении соответствующей категории плательщиков, имеющих льготы.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 xml:space="preserve">17. </w:t>
      </w:r>
      <w:proofErr w:type="gramStart"/>
      <w:r w:rsidRPr="008E192F">
        <w:rPr>
          <w:sz w:val="26"/>
          <w:szCs w:val="26"/>
        </w:rPr>
        <w:t>Оценка совокупного бюджетного эффекта (самоокупаемости) стимулирующих налоговых расходов Усть-Ярульского сельсовета определяется в отношении налоговых расходов Усть-Ярульского сельсовета,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Усть-Ярульского сельсовета (E) по следующей формуле:</w:t>
      </w:r>
      <w:proofErr w:type="gramEnd"/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noProof/>
          <w:sz w:val="26"/>
          <w:szCs w:val="26"/>
        </w:rPr>
        <w:drawing>
          <wp:inline distT="0" distB="0" distL="0" distR="0" wp14:anchorId="42F84105" wp14:editId="48E342DE">
            <wp:extent cx="2400300" cy="542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где: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i - порядковый номер года, имеющий значение от 1 до 5;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8E192F">
        <w:rPr>
          <w:sz w:val="26"/>
          <w:szCs w:val="26"/>
        </w:rPr>
        <w:t>mi</w:t>
      </w:r>
      <w:proofErr w:type="spellEnd"/>
      <w:r w:rsidRPr="008E192F">
        <w:rPr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lastRenderedPageBreak/>
        <w:t>j - порядковый номер плательщика, имеющий значение от 1 до m;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8E192F">
        <w:rPr>
          <w:sz w:val="26"/>
          <w:szCs w:val="26"/>
        </w:rPr>
        <w:t>Nij</w:t>
      </w:r>
      <w:proofErr w:type="spellEnd"/>
      <w:r w:rsidRPr="008E192F">
        <w:rPr>
          <w:sz w:val="26"/>
          <w:szCs w:val="26"/>
        </w:rPr>
        <w:t xml:space="preserve"> - объем налогов, сборов и платежей, задекларированных для уплаты в бюджет муниципального образования j-м плательщиком в i-м году.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оцениваются (прогнозируются) по данным Администрации;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B0j - базовый объем налогов, сборов, задекларированных для уплаты в бюджет муниципального образования j-м плательщиком в базовом году;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8E192F">
        <w:rPr>
          <w:sz w:val="26"/>
          <w:szCs w:val="26"/>
        </w:rPr>
        <w:t>gi</w:t>
      </w:r>
      <w:proofErr w:type="spellEnd"/>
      <w:r w:rsidRPr="008E192F">
        <w:rPr>
          <w:sz w:val="26"/>
          <w:szCs w:val="26"/>
        </w:rPr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Номинальный темп прироста доходов бюджета Усть-Ярульского сельсовета от уплаты налогов, сборов и платежей в бюджет Усть-Ярульского сельсовета</w:t>
      </w:r>
      <w:proofErr w:type="gramStart"/>
      <w:r w:rsidRPr="008E192F">
        <w:rPr>
          <w:sz w:val="26"/>
          <w:szCs w:val="26"/>
        </w:rPr>
        <w:t>.</w:t>
      </w:r>
      <w:proofErr w:type="gramEnd"/>
      <w:r w:rsidRPr="008E192F">
        <w:rPr>
          <w:sz w:val="26"/>
          <w:szCs w:val="26"/>
        </w:rPr>
        <w:t xml:space="preserve"> </w:t>
      </w:r>
      <w:proofErr w:type="gramStart"/>
      <w:r w:rsidRPr="008E192F">
        <w:rPr>
          <w:sz w:val="26"/>
          <w:szCs w:val="26"/>
        </w:rPr>
        <w:t>в</w:t>
      </w:r>
      <w:proofErr w:type="gramEnd"/>
      <w:r w:rsidRPr="008E192F">
        <w:rPr>
          <w:sz w:val="26"/>
          <w:szCs w:val="26"/>
        </w:rPr>
        <w:t xml:space="preserve">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Усть-Ярульского сельсовета 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Номинальный темп прироста доходов бюджета Усть-Ярульского сельсовета от уплаты налогов, сборов, платежей определяется Администрацией не позднее 15 ноября;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18. Базовый объем налогов, сборов и платежей, задекларированных в бюджет муниципального образования j-м плательщиком в базовом году (B0j) рассчитывается по формуле: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B0j = N0j + L0j,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где: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N0j - объем налогов, сборов, платежей, задекларированных для уплаты в бюджет муниципального образования j-м плательщиком в базовом году;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L0j - объем льгот, предоставленных j-</w:t>
      </w:r>
      <w:proofErr w:type="spellStart"/>
      <w:r w:rsidRPr="008E192F">
        <w:rPr>
          <w:sz w:val="26"/>
          <w:szCs w:val="26"/>
        </w:rPr>
        <w:t>му</w:t>
      </w:r>
      <w:proofErr w:type="spellEnd"/>
      <w:r w:rsidRPr="008E192F">
        <w:rPr>
          <w:sz w:val="26"/>
          <w:szCs w:val="26"/>
        </w:rPr>
        <w:t xml:space="preserve"> плательщику в базовом году.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19. Администрация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20. По итогам оценки результативности формируется заключение: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о значимости вклада налоговых расходов в достижение соответствующих показателей (индикаторов);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lastRenderedPageBreak/>
        <w:t>По результатам оценки эффективности соответствующих налоговых расходов формулирует общий вывод о степени их эффективности и рекомендации о целесообразности их дальнейшего осуществления.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в Администрацию в срок до 10 августа текущего финансового года.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21.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22. Администрация Усть-Ярульского сельсовета обобщает результаты оценки и рекомендации по результатам оценки налоговых расходов.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Результаты указанной оценки учитываются при формировании основных направлений бюджетной, налоговой политики Усть-Ярульского сельсовета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  <w:r w:rsidRPr="008E192F">
        <w:rPr>
          <w:sz w:val="26"/>
          <w:szCs w:val="26"/>
        </w:rPr>
        <w:lastRenderedPageBreak/>
        <w:t xml:space="preserve">Приложение </w:t>
      </w:r>
    </w:p>
    <w:p w:rsidR="008E192F" w:rsidRPr="008E192F" w:rsidRDefault="008E192F" w:rsidP="008E192F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  <w:r w:rsidRPr="008E192F">
        <w:rPr>
          <w:sz w:val="26"/>
          <w:szCs w:val="26"/>
        </w:rPr>
        <w:t xml:space="preserve">к Порядку формирования </w:t>
      </w:r>
    </w:p>
    <w:p w:rsidR="008E192F" w:rsidRPr="008E192F" w:rsidRDefault="008E192F" w:rsidP="008E192F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  <w:r w:rsidRPr="008E192F">
        <w:rPr>
          <w:sz w:val="26"/>
          <w:szCs w:val="26"/>
        </w:rPr>
        <w:t xml:space="preserve">перечня налоговых расходов </w:t>
      </w:r>
    </w:p>
    <w:p w:rsidR="008E192F" w:rsidRPr="008E192F" w:rsidRDefault="008E192F" w:rsidP="008E192F">
      <w:pPr>
        <w:autoSpaceDE w:val="0"/>
        <w:autoSpaceDN w:val="0"/>
        <w:adjustRightInd w:val="0"/>
        <w:ind w:left="3402"/>
        <w:jc w:val="right"/>
        <w:rPr>
          <w:color w:val="FF0000"/>
          <w:sz w:val="26"/>
          <w:szCs w:val="26"/>
        </w:rPr>
      </w:pPr>
      <w:r w:rsidRPr="008E192F">
        <w:rPr>
          <w:sz w:val="26"/>
          <w:szCs w:val="26"/>
        </w:rPr>
        <w:t>Усть-Ярульского сельсовета</w:t>
      </w:r>
    </w:p>
    <w:p w:rsidR="008E192F" w:rsidRPr="008E192F" w:rsidRDefault="008E192F" w:rsidP="008E192F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  <w:r w:rsidRPr="008E192F">
        <w:rPr>
          <w:sz w:val="26"/>
          <w:szCs w:val="26"/>
        </w:rPr>
        <w:t xml:space="preserve">и оценки налоговых расходов </w:t>
      </w:r>
    </w:p>
    <w:p w:rsidR="008E192F" w:rsidRPr="008E192F" w:rsidRDefault="008E192F" w:rsidP="008E192F">
      <w:pPr>
        <w:autoSpaceDE w:val="0"/>
        <w:autoSpaceDN w:val="0"/>
        <w:adjustRightInd w:val="0"/>
        <w:ind w:left="3402"/>
        <w:jc w:val="right"/>
        <w:rPr>
          <w:color w:val="FF0000"/>
          <w:sz w:val="26"/>
          <w:szCs w:val="26"/>
        </w:rPr>
      </w:pPr>
      <w:r w:rsidRPr="008E192F">
        <w:rPr>
          <w:sz w:val="26"/>
          <w:szCs w:val="26"/>
        </w:rPr>
        <w:t>Усть-Ярульского сельсовета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E192F">
        <w:rPr>
          <w:b/>
          <w:sz w:val="26"/>
          <w:szCs w:val="26"/>
        </w:rPr>
        <w:t>ПЕРЕЧЕНЬ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  <w:r w:rsidRPr="008E192F">
        <w:rPr>
          <w:b/>
          <w:sz w:val="26"/>
          <w:szCs w:val="26"/>
        </w:rPr>
        <w:t>ИНФОРМАЦИИ, ВКЛЮЧАЕМОЙ В ПАСПОРТ НАЛОГОВОГО РАСХОДА</w:t>
      </w:r>
      <w:r w:rsidRPr="008E192F">
        <w:rPr>
          <w:sz w:val="26"/>
          <w:szCs w:val="26"/>
        </w:rPr>
        <w:t xml:space="preserve"> </w:t>
      </w:r>
      <w:r w:rsidRPr="008E192F">
        <w:rPr>
          <w:b/>
          <w:sz w:val="26"/>
          <w:szCs w:val="26"/>
        </w:rPr>
        <w:t>УСТЬ-ЯРУЛЬСКОГО СЕЛЬСОВЕТА.</w:t>
      </w:r>
    </w:p>
    <w:p w:rsidR="008E192F" w:rsidRPr="008E192F" w:rsidRDefault="008E192F" w:rsidP="008E192F">
      <w:pPr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6576"/>
        <w:gridCol w:w="2098"/>
      </w:tblGrid>
      <w:tr w:rsidR="008E192F" w:rsidRPr="008E192F" w:rsidTr="009D1DEF">
        <w:tc>
          <w:tcPr>
            <w:tcW w:w="7064" w:type="dxa"/>
            <w:gridSpan w:val="2"/>
            <w:vAlign w:val="center"/>
          </w:tcPr>
          <w:p w:rsidR="008E192F" w:rsidRPr="008E192F" w:rsidRDefault="008E192F" w:rsidP="008E192F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Источник данных</w:t>
            </w:r>
          </w:p>
        </w:tc>
      </w:tr>
      <w:tr w:rsidR="008E192F" w:rsidRPr="008E192F" w:rsidTr="009D1DEF">
        <w:tc>
          <w:tcPr>
            <w:tcW w:w="9162" w:type="dxa"/>
            <w:gridSpan w:val="3"/>
            <w:vAlign w:val="center"/>
          </w:tcPr>
          <w:p w:rsidR="008E192F" w:rsidRPr="008E192F" w:rsidRDefault="008E192F" w:rsidP="008E192F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I. Нормативные характеристики налогового расхода муниципального образования (далее - налоговый расход)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1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2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3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4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5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6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7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8E192F" w:rsidRPr="008E192F" w:rsidTr="009D1DEF">
        <w:tc>
          <w:tcPr>
            <w:tcW w:w="9162" w:type="dxa"/>
            <w:gridSpan w:val="3"/>
            <w:vAlign w:val="center"/>
          </w:tcPr>
          <w:p w:rsidR="008E192F" w:rsidRPr="008E192F" w:rsidRDefault="008E192F" w:rsidP="008E192F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8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 xml:space="preserve">Администрация </w:t>
            </w:r>
            <w:r w:rsidRPr="008E192F">
              <w:rPr>
                <w:sz w:val="26"/>
                <w:szCs w:val="26"/>
              </w:rPr>
              <w:lastRenderedPageBreak/>
              <w:t>муниципального образования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10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перечень налоговых расходов и данные Администрации муниципального образования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11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ind w:right="-186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12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13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14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8E192F" w:rsidRPr="008E192F" w:rsidTr="009D1DEF">
        <w:tc>
          <w:tcPr>
            <w:tcW w:w="9162" w:type="dxa"/>
            <w:gridSpan w:val="3"/>
            <w:vAlign w:val="center"/>
          </w:tcPr>
          <w:p w:rsidR="008E192F" w:rsidRPr="008E192F" w:rsidRDefault="008E192F" w:rsidP="008E192F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III. Фискальные характеристики налогового расхода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15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данные главного администратора доходов, финансового органа &lt;*(2)&gt;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16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данные финансового органа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17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 xml:space="preserve">Фактическая численность получателей налогового расхода в году, предшествующем отчетному </w:t>
            </w:r>
            <w:r w:rsidRPr="008E192F">
              <w:rPr>
                <w:sz w:val="26"/>
                <w:szCs w:val="26"/>
              </w:rPr>
              <w:lastRenderedPageBreak/>
              <w:t>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lastRenderedPageBreak/>
              <w:t xml:space="preserve">данные главного администратора </w:t>
            </w:r>
            <w:r w:rsidRPr="008E192F">
              <w:rPr>
                <w:sz w:val="26"/>
                <w:szCs w:val="26"/>
              </w:rPr>
              <w:lastRenderedPageBreak/>
              <w:t>доходов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19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8E192F" w:rsidRPr="008E192F" w:rsidTr="009D1DEF">
        <w:tc>
          <w:tcPr>
            <w:tcW w:w="48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20</w:t>
            </w:r>
          </w:p>
        </w:tc>
        <w:tc>
          <w:tcPr>
            <w:tcW w:w="6576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8E192F" w:rsidRPr="008E192F" w:rsidRDefault="008E192F" w:rsidP="008E192F">
            <w:pPr>
              <w:spacing w:after="1" w:line="280" w:lineRule="atLeast"/>
              <w:rPr>
                <w:sz w:val="26"/>
                <w:szCs w:val="26"/>
              </w:rPr>
            </w:pPr>
            <w:r w:rsidRPr="008E192F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</w:tbl>
    <w:p w:rsidR="008E192F" w:rsidRPr="008E192F" w:rsidRDefault="008E192F" w:rsidP="008E192F">
      <w:pPr>
        <w:spacing w:after="1" w:line="280" w:lineRule="atLeast"/>
        <w:jc w:val="both"/>
        <w:rPr>
          <w:sz w:val="26"/>
          <w:szCs w:val="26"/>
        </w:rPr>
      </w:pPr>
    </w:p>
    <w:p w:rsidR="008E192F" w:rsidRPr="008E192F" w:rsidRDefault="008E192F" w:rsidP="008E192F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--------------------------------</w:t>
      </w:r>
    </w:p>
    <w:p w:rsidR="008E192F" w:rsidRPr="008E192F" w:rsidRDefault="008E192F" w:rsidP="008E192F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&lt;*(1)&gt; расчет по приведенной формуле осуществляется в отношении налоговых расходов, перечень которых определяется Администрацией.</w:t>
      </w:r>
    </w:p>
    <w:p w:rsidR="008E192F" w:rsidRPr="008E192F" w:rsidRDefault="008E192F" w:rsidP="008E192F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8E192F">
        <w:rPr>
          <w:sz w:val="26"/>
          <w:szCs w:val="26"/>
        </w:rPr>
        <w:t xml:space="preserve">&lt;*(2)&gt; В случаях и порядке, предусмотренных </w:t>
      </w:r>
      <w:hyperlink w:anchor="P81" w:history="1">
        <w:r w:rsidRPr="008E192F">
          <w:rPr>
            <w:sz w:val="26"/>
            <w:szCs w:val="26"/>
          </w:rPr>
          <w:t>пунктом 15</w:t>
        </w:r>
      </w:hyperlink>
      <w:r w:rsidRPr="008E192F">
        <w:rPr>
          <w:sz w:val="26"/>
          <w:szCs w:val="26"/>
        </w:rPr>
        <w:t xml:space="preserve"> Порядка формирования перечня налоговых расходов Усть-Ярульского сельсовета и оценки налоговых расходов Усть-Ярульского сельсовета.</w:t>
      </w:r>
    </w:p>
    <w:p w:rsidR="008E192F" w:rsidRPr="008E192F" w:rsidRDefault="008E192F" w:rsidP="008E192F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8E192F">
        <w:rPr>
          <w:sz w:val="26"/>
          <w:szCs w:val="26"/>
        </w:rPr>
        <w:t>&lt;*(3)&gt; Информация подлежит формированию и представлению в отношении налоговых расходов, перечень которых определяется Администрацией.</w:t>
      </w:r>
    </w:p>
    <w:sectPr w:rsidR="008E192F" w:rsidRPr="008E192F" w:rsidSect="008E192F"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4D" w:rsidRDefault="009E394D" w:rsidP="00053018">
      <w:r>
        <w:separator/>
      </w:r>
    </w:p>
  </w:endnote>
  <w:endnote w:type="continuationSeparator" w:id="0">
    <w:p w:rsidR="009E394D" w:rsidRDefault="009E394D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4D" w:rsidRDefault="009E394D" w:rsidP="00053018">
      <w:r>
        <w:separator/>
      </w:r>
    </w:p>
  </w:footnote>
  <w:footnote w:type="continuationSeparator" w:id="0">
    <w:p w:rsidR="009E394D" w:rsidRDefault="009E394D" w:rsidP="0005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>
    <w:nsid w:val="018030A7"/>
    <w:multiLevelType w:val="hybridMultilevel"/>
    <w:tmpl w:val="7CDED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A01B8D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6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36930B3"/>
    <w:multiLevelType w:val="multilevel"/>
    <w:tmpl w:val="EF5E901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9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3D10CC"/>
    <w:multiLevelType w:val="hybridMultilevel"/>
    <w:tmpl w:val="0BA8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94313"/>
    <w:multiLevelType w:val="hybridMultilevel"/>
    <w:tmpl w:val="37FC28C2"/>
    <w:lvl w:ilvl="0" w:tplc="1B4A3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1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42E13"/>
    <w:multiLevelType w:val="hybridMultilevel"/>
    <w:tmpl w:val="755A8AB4"/>
    <w:lvl w:ilvl="0" w:tplc="8F40F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EE7388"/>
    <w:multiLevelType w:val="hybridMultilevel"/>
    <w:tmpl w:val="795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5"/>
  </w:num>
  <w:num w:numId="9">
    <w:abstractNumId w:val="7"/>
  </w:num>
  <w:num w:numId="10">
    <w:abstractNumId w:val="19"/>
  </w:num>
  <w:num w:numId="11">
    <w:abstractNumId w:val="6"/>
  </w:num>
  <w:num w:numId="12">
    <w:abstractNumId w:val="16"/>
  </w:num>
  <w:num w:numId="13">
    <w:abstractNumId w:val="13"/>
  </w:num>
  <w:num w:numId="14">
    <w:abstractNumId w:val="21"/>
  </w:num>
  <w:num w:numId="15">
    <w:abstractNumId w:val="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2"/>
  </w:num>
  <w:num w:numId="19">
    <w:abstractNumId w:val="10"/>
  </w:num>
  <w:num w:numId="20">
    <w:abstractNumId w:val="9"/>
  </w:num>
  <w:num w:numId="21">
    <w:abstractNumId w:val="3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02CE3"/>
    <w:rsid w:val="00032108"/>
    <w:rsid w:val="00052909"/>
    <w:rsid w:val="00053018"/>
    <w:rsid w:val="00064FB5"/>
    <w:rsid w:val="00067E6C"/>
    <w:rsid w:val="00071792"/>
    <w:rsid w:val="000809DD"/>
    <w:rsid w:val="00082ACE"/>
    <w:rsid w:val="000D08A3"/>
    <w:rsid w:val="000E1C55"/>
    <w:rsid w:val="000E21CF"/>
    <w:rsid w:val="000E4B9F"/>
    <w:rsid w:val="000F73CB"/>
    <w:rsid w:val="00160AB1"/>
    <w:rsid w:val="0017396A"/>
    <w:rsid w:val="00176B5F"/>
    <w:rsid w:val="001871AD"/>
    <w:rsid w:val="001B446C"/>
    <w:rsid w:val="001C3008"/>
    <w:rsid w:val="001E0638"/>
    <w:rsid w:val="001E2EF0"/>
    <w:rsid w:val="001E36D7"/>
    <w:rsid w:val="001E4DAA"/>
    <w:rsid w:val="00205945"/>
    <w:rsid w:val="002127DF"/>
    <w:rsid w:val="00215C86"/>
    <w:rsid w:val="002266C8"/>
    <w:rsid w:val="002504AD"/>
    <w:rsid w:val="00263F43"/>
    <w:rsid w:val="002649C8"/>
    <w:rsid w:val="00264E00"/>
    <w:rsid w:val="00285257"/>
    <w:rsid w:val="002C4575"/>
    <w:rsid w:val="002C58CF"/>
    <w:rsid w:val="0033656D"/>
    <w:rsid w:val="00342351"/>
    <w:rsid w:val="0034256A"/>
    <w:rsid w:val="00344FAC"/>
    <w:rsid w:val="00357119"/>
    <w:rsid w:val="003626B8"/>
    <w:rsid w:val="00365F11"/>
    <w:rsid w:val="00384931"/>
    <w:rsid w:val="003B2C07"/>
    <w:rsid w:val="003B5915"/>
    <w:rsid w:val="003D5095"/>
    <w:rsid w:val="003E7767"/>
    <w:rsid w:val="003F165D"/>
    <w:rsid w:val="003F5498"/>
    <w:rsid w:val="003F7A64"/>
    <w:rsid w:val="004075DF"/>
    <w:rsid w:val="00455BEC"/>
    <w:rsid w:val="00467969"/>
    <w:rsid w:val="004A1B2B"/>
    <w:rsid w:val="004C59CA"/>
    <w:rsid w:val="004C6E17"/>
    <w:rsid w:val="004F324A"/>
    <w:rsid w:val="00510D37"/>
    <w:rsid w:val="00514B98"/>
    <w:rsid w:val="00555C1B"/>
    <w:rsid w:val="00570705"/>
    <w:rsid w:val="0058210F"/>
    <w:rsid w:val="00597D09"/>
    <w:rsid w:val="005B32AB"/>
    <w:rsid w:val="005E38BE"/>
    <w:rsid w:val="00615250"/>
    <w:rsid w:val="00631392"/>
    <w:rsid w:val="006626E3"/>
    <w:rsid w:val="00674D0A"/>
    <w:rsid w:val="006B6851"/>
    <w:rsid w:val="006C1521"/>
    <w:rsid w:val="006F326D"/>
    <w:rsid w:val="00753204"/>
    <w:rsid w:val="007767F0"/>
    <w:rsid w:val="00776F00"/>
    <w:rsid w:val="00781437"/>
    <w:rsid w:val="0078459E"/>
    <w:rsid w:val="0079036F"/>
    <w:rsid w:val="007A1E8A"/>
    <w:rsid w:val="007B541E"/>
    <w:rsid w:val="007F304E"/>
    <w:rsid w:val="007F6FD1"/>
    <w:rsid w:val="00801C42"/>
    <w:rsid w:val="0081722B"/>
    <w:rsid w:val="0083587B"/>
    <w:rsid w:val="00836463"/>
    <w:rsid w:val="008553C5"/>
    <w:rsid w:val="008641FC"/>
    <w:rsid w:val="00882915"/>
    <w:rsid w:val="008829D0"/>
    <w:rsid w:val="0088427B"/>
    <w:rsid w:val="008E192F"/>
    <w:rsid w:val="00910455"/>
    <w:rsid w:val="0091382F"/>
    <w:rsid w:val="00920FC4"/>
    <w:rsid w:val="00930728"/>
    <w:rsid w:val="00943CC5"/>
    <w:rsid w:val="00945CA2"/>
    <w:rsid w:val="0095738B"/>
    <w:rsid w:val="00980092"/>
    <w:rsid w:val="00983292"/>
    <w:rsid w:val="009A4D7C"/>
    <w:rsid w:val="009B1A29"/>
    <w:rsid w:val="009B1ACE"/>
    <w:rsid w:val="009B3709"/>
    <w:rsid w:val="009C2128"/>
    <w:rsid w:val="009D7489"/>
    <w:rsid w:val="009E394D"/>
    <w:rsid w:val="009E52F7"/>
    <w:rsid w:val="009F041B"/>
    <w:rsid w:val="00A0205D"/>
    <w:rsid w:val="00A34D0A"/>
    <w:rsid w:val="00AA5E49"/>
    <w:rsid w:val="00AC02F3"/>
    <w:rsid w:val="00AC4B46"/>
    <w:rsid w:val="00AC74BF"/>
    <w:rsid w:val="00AF26ED"/>
    <w:rsid w:val="00B13D04"/>
    <w:rsid w:val="00B21F5A"/>
    <w:rsid w:val="00B25BBF"/>
    <w:rsid w:val="00B30567"/>
    <w:rsid w:val="00B34584"/>
    <w:rsid w:val="00B53FFD"/>
    <w:rsid w:val="00B8352C"/>
    <w:rsid w:val="00B8779E"/>
    <w:rsid w:val="00BA2EBF"/>
    <w:rsid w:val="00BC0090"/>
    <w:rsid w:val="00BF3476"/>
    <w:rsid w:val="00C13FF8"/>
    <w:rsid w:val="00C251EE"/>
    <w:rsid w:val="00C5122C"/>
    <w:rsid w:val="00C55F7A"/>
    <w:rsid w:val="00C60A54"/>
    <w:rsid w:val="00C641D5"/>
    <w:rsid w:val="00C660B2"/>
    <w:rsid w:val="00C9545F"/>
    <w:rsid w:val="00CA0104"/>
    <w:rsid w:val="00CB48DC"/>
    <w:rsid w:val="00CC1EB3"/>
    <w:rsid w:val="00CF5C60"/>
    <w:rsid w:val="00D04C86"/>
    <w:rsid w:val="00D214D5"/>
    <w:rsid w:val="00D502FC"/>
    <w:rsid w:val="00D552E4"/>
    <w:rsid w:val="00D629BD"/>
    <w:rsid w:val="00D66000"/>
    <w:rsid w:val="00DA4537"/>
    <w:rsid w:val="00DB61F3"/>
    <w:rsid w:val="00DC114F"/>
    <w:rsid w:val="00DD2367"/>
    <w:rsid w:val="00DE211E"/>
    <w:rsid w:val="00E0367A"/>
    <w:rsid w:val="00E037F4"/>
    <w:rsid w:val="00E10067"/>
    <w:rsid w:val="00E1110F"/>
    <w:rsid w:val="00E14302"/>
    <w:rsid w:val="00E45BC1"/>
    <w:rsid w:val="00E50E45"/>
    <w:rsid w:val="00E532B4"/>
    <w:rsid w:val="00E655AD"/>
    <w:rsid w:val="00E87D25"/>
    <w:rsid w:val="00EA32C6"/>
    <w:rsid w:val="00EE0FF9"/>
    <w:rsid w:val="00EF1F1A"/>
    <w:rsid w:val="00F01351"/>
    <w:rsid w:val="00F262AB"/>
    <w:rsid w:val="00F572BA"/>
    <w:rsid w:val="00F92E7D"/>
    <w:rsid w:val="00FA18E0"/>
    <w:rsid w:val="00FC6A79"/>
    <w:rsid w:val="00FC71C4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1B446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1B446C"/>
    <w:pP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B446C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1B446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1B446C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1B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1B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1B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1B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1B446C"/>
    <w:pP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1B446C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1B446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1B446C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1B446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1B446C"/>
    <w:pP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B446C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1B446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1B446C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1B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1B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1B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1B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1B446C"/>
    <w:pP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1B446C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1B446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1B446C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D095-4E13-45A0-A7EA-E39E098A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2021-04-08T03:46:00Z</cp:lastPrinted>
  <dcterms:created xsi:type="dcterms:W3CDTF">2021-09-13T04:21:00Z</dcterms:created>
  <dcterms:modified xsi:type="dcterms:W3CDTF">2021-09-13T04:25:00Z</dcterms:modified>
</cp:coreProperties>
</file>