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A4" w:rsidRDefault="004759A4" w:rsidP="004759A4">
      <w:pPr>
        <w:pStyle w:val="a3"/>
        <w:jc w:val="center"/>
        <w:rPr>
          <w:rStyle w:val="a6"/>
          <w:b w:val="0"/>
          <w:sz w:val="28"/>
        </w:rPr>
      </w:pPr>
      <w:r>
        <w:rPr>
          <w:noProof/>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-457200</wp:posOffset>
            </wp:positionV>
            <wp:extent cx="584835" cy="71120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r>
        <w:rPr>
          <w:rStyle w:val="a6"/>
          <w:b w:val="0"/>
          <w:sz w:val="28"/>
        </w:rPr>
        <w:t xml:space="preserve">                                                                                           </w:t>
      </w:r>
    </w:p>
    <w:p w:rsidR="004759A4" w:rsidRDefault="004759A4" w:rsidP="004759A4">
      <w:pPr>
        <w:jc w:val="center"/>
        <w:rPr>
          <w:b/>
        </w:rPr>
      </w:pPr>
      <w:r>
        <w:rPr>
          <w:b/>
        </w:rPr>
        <w:t>Усть-Ярульский сельский Совет депутатов</w:t>
      </w:r>
    </w:p>
    <w:p w:rsidR="004759A4" w:rsidRDefault="004759A4" w:rsidP="004759A4">
      <w:pPr>
        <w:jc w:val="center"/>
        <w:rPr>
          <w:b/>
        </w:rPr>
      </w:pPr>
      <w:r>
        <w:rPr>
          <w:b/>
        </w:rPr>
        <w:t>Ирбейского района Красноярского края</w:t>
      </w:r>
    </w:p>
    <w:p w:rsidR="004759A4" w:rsidRDefault="004759A4" w:rsidP="004759A4">
      <w:pPr>
        <w:rPr>
          <w:b/>
          <w:sz w:val="20"/>
          <w:szCs w:val="20"/>
        </w:rPr>
      </w:pPr>
    </w:p>
    <w:p w:rsidR="004759A4" w:rsidRDefault="00C70EDF" w:rsidP="004759A4">
      <w:pPr>
        <w:jc w:val="center"/>
        <w:rPr>
          <w:b/>
          <w:sz w:val="40"/>
          <w:szCs w:val="40"/>
        </w:rPr>
      </w:pPr>
      <w:r>
        <w:rPr>
          <w:b/>
          <w:sz w:val="40"/>
          <w:szCs w:val="40"/>
        </w:rPr>
        <w:t xml:space="preserve">РЕШЕНИЕ </w:t>
      </w:r>
    </w:p>
    <w:p w:rsidR="004759A4" w:rsidRDefault="004759A4" w:rsidP="004759A4">
      <w:pPr>
        <w:jc w:val="center"/>
        <w:rPr>
          <w:b/>
          <w:sz w:val="20"/>
          <w:szCs w:val="20"/>
        </w:rPr>
      </w:pPr>
    </w:p>
    <w:p w:rsidR="004759A4" w:rsidRDefault="00AB1FDA" w:rsidP="004759A4">
      <w:pPr>
        <w:pStyle w:val="a3"/>
        <w:spacing w:before="0" w:beforeAutospacing="0" w:after="0" w:afterAutospacing="0"/>
        <w:jc w:val="center"/>
      </w:pPr>
      <w:r>
        <w:t>26.12.</w:t>
      </w:r>
      <w:r w:rsidR="004759A4">
        <w:t xml:space="preserve">2013г.                              с. Усть-Яруль                                           № </w:t>
      </w:r>
      <w:r>
        <w:t>86</w:t>
      </w:r>
    </w:p>
    <w:p w:rsidR="004759A4" w:rsidRDefault="004759A4" w:rsidP="004759A4">
      <w:pPr>
        <w:pStyle w:val="a3"/>
        <w:spacing w:before="0" w:beforeAutospacing="0" w:after="0" w:afterAutospacing="0"/>
        <w:jc w:val="center"/>
        <w:rPr>
          <w:sz w:val="20"/>
          <w:szCs w:val="20"/>
        </w:rPr>
      </w:pPr>
    </w:p>
    <w:tbl>
      <w:tblPr>
        <w:tblW w:w="0" w:type="auto"/>
        <w:tblLook w:val="01E0" w:firstRow="1" w:lastRow="1" w:firstColumn="1" w:lastColumn="1" w:noHBand="0" w:noVBand="0"/>
      </w:tblPr>
      <w:tblGrid>
        <w:gridCol w:w="7646"/>
        <w:gridCol w:w="1925"/>
      </w:tblGrid>
      <w:tr w:rsidR="004759A4" w:rsidTr="004759A4">
        <w:tc>
          <w:tcPr>
            <w:tcW w:w="7848" w:type="dxa"/>
            <w:hideMark/>
          </w:tcPr>
          <w:p w:rsidR="004759A4" w:rsidRDefault="004759A4">
            <w:pPr>
              <w:jc w:val="both"/>
              <w:rPr>
                <w:sz w:val="28"/>
                <w:szCs w:val="28"/>
              </w:rPr>
            </w:pPr>
            <w:r>
              <w:rPr>
                <w:sz w:val="28"/>
                <w:szCs w:val="28"/>
              </w:rPr>
              <w:t>Об установлении ставок земельного налога на 2014 год.</w:t>
            </w:r>
          </w:p>
        </w:tc>
        <w:tc>
          <w:tcPr>
            <w:tcW w:w="1984" w:type="dxa"/>
          </w:tcPr>
          <w:p w:rsidR="004759A4" w:rsidRDefault="004759A4">
            <w:pPr>
              <w:jc w:val="both"/>
              <w:rPr>
                <w:sz w:val="28"/>
                <w:szCs w:val="28"/>
              </w:rPr>
            </w:pPr>
          </w:p>
        </w:tc>
      </w:tr>
    </w:tbl>
    <w:p w:rsidR="004759A4" w:rsidRDefault="004759A4" w:rsidP="004759A4">
      <w:pPr>
        <w:jc w:val="both"/>
        <w:rPr>
          <w:sz w:val="20"/>
          <w:szCs w:val="20"/>
        </w:rPr>
      </w:pPr>
    </w:p>
    <w:p w:rsidR="004759A4" w:rsidRDefault="004759A4" w:rsidP="004759A4">
      <w:pPr>
        <w:ind w:firstLine="360"/>
        <w:jc w:val="both"/>
        <w:rPr>
          <w:sz w:val="28"/>
          <w:szCs w:val="28"/>
        </w:rPr>
      </w:pPr>
      <w:r>
        <w:rPr>
          <w:sz w:val="28"/>
          <w:szCs w:val="28"/>
        </w:rPr>
        <w:tab/>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Налоговым кодексом Российской Федерации и Уставом Усть-Ярульского сельсовета Ирбейского района Красноярского края, Усть-Ярульский сельский Совет депутатов РЕШИЛ:</w:t>
      </w:r>
    </w:p>
    <w:p w:rsidR="004759A4" w:rsidRDefault="004759A4" w:rsidP="004759A4">
      <w:pPr>
        <w:pStyle w:val="ConsNonformat"/>
        <w:numPr>
          <w:ilvl w:val="0"/>
          <w:numId w:val="1"/>
        </w:numPr>
        <w:ind w:left="0" w:firstLine="360"/>
        <w:jc w:val="both"/>
        <w:rPr>
          <w:sz w:val="28"/>
          <w:szCs w:val="28"/>
        </w:rPr>
      </w:pPr>
      <w:r>
        <w:rPr>
          <w:sz w:val="28"/>
          <w:szCs w:val="28"/>
        </w:rPr>
        <w:t>Ввести на территории Усть-Ярульского сельсовета Ирбейского района Красноярского края земельный налог, порядок и сроки уплаты земельного налога, на земли находящиеся в границах Усть-Ярульского сельсовета Ирбейского района Красноярского края.</w:t>
      </w:r>
    </w:p>
    <w:p w:rsidR="004759A4" w:rsidRDefault="004759A4" w:rsidP="004759A4">
      <w:pPr>
        <w:pStyle w:val="a4"/>
        <w:numPr>
          <w:ilvl w:val="0"/>
          <w:numId w:val="1"/>
        </w:numPr>
        <w:ind w:left="0" w:firstLine="360"/>
        <w:jc w:val="both"/>
        <w:rPr>
          <w:rFonts w:ascii="Times New Roman" w:hAnsi="Times New Roman"/>
          <w:sz w:val="28"/>
          <w:szCs w:val="28"/>
        </w:rPr>
      </w:pPr>
      <w:r>
        <w:rPr>
          <w:rFonts w:ascii="Times New Roman" w:hAnsi="Times New Roman"/>
          <w:sz w:val="28"/>
          <w:szCs w:val="28"/>
        </w:rPr>
        <w:t>Установить налоговые ставки в следующих размерах:</w:t>
      </w:r>
    </w:p>
    <w:p w:rsidR="004759A4" w:rsidRDefault="004759A4" w:rsidP="004759A4">
      <w:pPr>
        <w:pStyle w:val="a4"/>
        <w:ind w:firstLine="360"/>
        <w:jc w:val="both"/>
        <w:rPr>
          <w:rFonts w:ascii="Times New Roman" w:hAnsi="Times New Roman"/>
          <w:sz w:val="28"/>
          <w:szCs w:val="28"/>
        </w:rPr>
      </w:pPr>
      <w:r>
        <w:rPr>
          <w:rFonts w:ascii="Times New Roman" w:hAnsi="Times New Roman"/>
          <w:sz w:val="28"/>
          <w:szCs w:val="28"/>
        </w:rPr>
        <w:t xml:space="preserve">2.1. в размере 0,3 %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roofErr w:type="gramStart"/>
      <w:r>
        <w:rPr>
          <w:rFonts w:ascii="Times New Roman" w:hAnsi="Times New Roman"/>
          <w:sz w:val="28"/>
          <w:szCs w:val="28"/>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относящейся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предоставляемых для личного подсобного хозяйства, садоводства, огородничества и животноводства, а также дачного хозяйства, </w:t>
      </w:r>
      <w:r w:rsidRPr="004759A4">
        <w:rPr>
          <w:rFonts w:ascii="Times New Roman" w:hAnsi="Times New Roman"/>
          <w:sz w:val="28"/>
          <w:szCs w:val="28"/>
        </w:rPr>
        <w:t>ограниченных в обороте в соответствии с законодательством Российской Федерации</w:t>
      </w:r>
      <w:proofErr w:type="gramEnd"/>
      <w:r w:rsidRPr="004759A4">
        <w:rPr>
          <w:rFonts w:ascii="Times New Roman" w:hAnsi="Times New Roman"/>
          <w:sz w:val="28"/>
          <w:szCs w:val="28"/>
        </w:rPr>
        <w:t>, предоставленных для обеспечения обороны, безопасности и таможенных служб</w:t>
      </w:r>
      <w:r>
        <w:rPr>
          <w:rFonts w:ascii="Times New Roman" w:hAnsi="Times New Roman"/>
          <w:sz w:val="28"/>
          <w:szCs w:val="28"/>
        </w:rPr>
        <w:t>;</w:t>
      </w:r>
    </w:p>
    <w:p w:rsidR="004759A4" w:rsidRDefault="004759A4" w:rsidP="004759A4">
      <w:pPr>
        <w:pStyle w:val="a4"/>
        <w:ind w:firstLine="360"/>
        <w:jc w:val="both"/>
        <w:rPr>
          <w:rFonts w:ascii="Times New Roman" w:hAnsi="Times New Roman"/>
          <w:sz w:val="28"/>
          <w:szCs w:val="28"/>
        </w:rPr>
      </w:pPr>
      <w:r>
        <w:rPr>
          <w:rFonts w:ascii="Times New Roman" w:hAnsi="Times New Roman"/>
          <w:sz w:val="28"/>
          <w:szCs w:val="28"/>
        </w:rPr>
        <w:t>2.2. в размере 1,5 % в отношении прочих земельных участков.</w:t>
      </w:r>
    </w:p>
    <w:p w:rsidR="004759A4" w:rsidRDefault="004759A4" w:rsidP="004759A4">
      <w:pPr>
        <w:pStyle w:val="ConsNonformat"/>
        <w:numPr>
          <w:ilvl w:val="0"/>
          <w:numId w:val="1"/>
        </w:numPr>
        <w:ind w:left="0" w:firstLine="360"/>
        <w:jc w:val="both"/>
        <w:rPr>
          <w:sz w:val="28"/>
          <w:szCs w:val="28"/>
        </w:rPr>
      </w:pPr>
      <w:r>
        <w:rPr>
          <w:sz w:val="28"/>
          <w:szCs w:val="28"/>
        </w:rPr>
        <w:t>Установить следующий порядок и сроки уплаты земельного налога:</w:t>
      </w:r>
    </w:p>
    <w:p w:rsidR="004759A4" w:rsidRDefault="004759A4" w:rsidP="004759A4">
      <w:pPr>
        <w:pStyle w:val="ConsNonformat"/>
        <w:numPr>
          <w:ilvl w:val="1"/>
          <w:numId w:val="1"/>
        </w:numPr>
        <w:ind w:left="0" w:firstLine="360"/>
        <w:jc w:val="both"/>
        <w:rPr>
          <w:sz w:val="28"/>
          <w:szCs w:val="28"/>
        </w:rPr>
      </w:pPr>
      <w:r>
        <w:rPr>
          <w:sz w:val="28"/>
          <w:szCs w:val="28"/>
        </w:rPr>
        <w:t>для налогоплательщиков – физических лиц, не являющихся индивидуальными предпринимателями,</w:t>
      </w:r>
      <w:r w:rsidRPr="004759A4">
        <w:rPr>
          <w:sz w:val="28"/>
          <w:szCs w:val="28"/>
        </w:rPr>
        <w:t xml:space="preserve"> </w:t>
      </w:r>
      <w:r>
        <w:rPr>
          <w:sz w:val="28"/>
          <w:szCs w:val="28"/>
        </w:rPr>
        <w:t>подлежит уплате не позднее 1 ноября, следующего за истекшим налоговым периодом.</w:t>
      </w:r>
    </w:p>
    <w:p w:rsidR="004759A4" w:rsidRDefault="004759A4" w:rsidP="004759A4">
      <w:pPr>
        <w:pStyle w:val="ConsNonformat"/>
        <w:numPr>
          <w:ilvl w:val="1"/>
          <w:numId w:val="1"/>
        </w:numPr>
        <w:ind w:left="0" w:firstLine="360"/>
        <w:jc w:val="both"/>
        <w:rPr>
          <w:sz w:val="28"/>
          <w:szCs w:val="28"/>
        </w:rPr>
      </w:pPr>
      <w:proofErr w:type="gramStart"/>
      <w:r>
        <w:rPr>
          <w:sz w:val="28"/>
          <w:szCs w:val="28"/>
        </w:rPr>
        <w:t>для налогоплательщиков – юридических лиц,</w:t>
      </w:r>
      <w:r w:rsidRPr="004759A4">
        <w:rPr>
          <w:sz w:val="28"/>
          <w:szCs w:val="28"/>
        </w:rPr>
        <w:t xml:space="preserve"> </w:t>
      </w:r>
      <w:r>
        <w:rPr>
          <w:sz w:val="28"/>
          <w:szCs w:val="28"/>
        </w:rPr>
        <w:t>физических лиц, являющимися индивидуальными предпринимателями – авансовые платежи по налогу уплачиваются не позднее последнего числа месяца, следующего за истекшим отчетным периодом, налог, подлежащий уплате по истечении налогового периода, уплачивается не позднее 10 февраля года, следующего за истекшим налоговым периодом.</w:t>
      </w:r>
      <w:proofErr w:type="gramEnd"/>
    </w:p>
    <w:p w:rsidR="004759A4" w:rsidRDefault="004759A4" w:rsidP="004759A4">
      <w:pPr>
        <w:numPr>
          <w:ilvl w:val="0"/>
          <w:numId w:val="1"/>
        </w:numPr>
        <w:ind w:left="0" w:firstLine="360"/>
        <w:jc w:val="both"/>
        <w:rPr>
          <w:sz w:val="28"/>
          <w:szCs w:val="28"/>
          <w:lang w:eastAsia="en-US"/>
        </w:rPr>
      </w:pPr>
      <w:r>
        <w:rPr>
          <w:sz w:val="28"/>
          <w:szCs w:val="28"/>
          <w:lang w:eastAsia="en-US"/>
        </w:rPr>
        <w:lastRenderedPageBreak/>
        <w:t>Установить, что для организаций и физических лиц, имеющих в собственности земельные участки, являющиеся объектом налогообложения на территории Усть-Ярульского сельсовета Ирбейского района Красноярского края,  льготы, установленные в соответствии со статьей 395 Закона РФ от 29.11.2004г. № 141-ФЗ, действуют в полном объеме.</w:t>
      </w:r>
    </w:p>
    <w:p w:rsidR="004759A4" w:rsidRDefault="004759A4" w:rsidP="004759A4">
      <w:pPr>
        <w:ind w:firstLine="360"/>
        <w:jc w:val="both"/>
        <w:rPr>
          <w:sz w:val="28"/>
          <w:szCs w:val="28"/>
          <w:lang w:eastAsia="en-US"/>
        </w:rPr>
      </w:pPr>
      <w:r>
        <w:rPr>
          <w:sz w:val="28"/>
          <w:szCs w:val="28"/>
          <w:lang w:eastAsia="en-US"/>
        </w:rPr>
        <w:t>4.1. Освободить от уплаты земельного налога органы местного самоуправления, некоммерческие организации и учреждения образования, физической культуры и спорта, здравоохранения, социального обеспечения, финансируемые из местного и краевого бюджетов, в отношении земельных участков, предоставленных для непосредственного выполнения функций, возложенных на эти организации.</w:t>
      </w:r>
    </w:p>
    <w:p w:rsidR="004759A4" w:rsidRDefault="004759A4" w:rsidP="004759A4">
      <w:pPr>
        <w:ind w:firstLine="360"/>
        <w:jc w:val="both"/>
        <w:rPr>
          <w:sz w:val="28"/>
          <w:szCs w:val="28"/>
          <w:lang w:eastAsia="en-US"/>
        </w:rPr>
      </w:pPr>
      <w:r>
        <w:rPr>
          <w:sz w:val="28"/>
          <w:szCs w:val="28"/>
          <w:lang w:eastAsia="en-US"/>
        </w:rPr>
        <w:t>4.2. Освободить от уплаты земельного налога следующие категории граждан:</w:t>
      </w:r>
    </w:p>
    <w:p w:rsidR="004759A4" w:rsidRDefault="004759A4" w:rsidP="004759A4">
      <w:pPr>
        <w:ind w:firstLine="360"/>
        <w:jc w:val="both"/>
        <w:rPr>
          <w:sz w:val="28"/>
          <w:szCs w:val="28"/>
          <w:lang w:eastAsia="en-US"/>
        </w:rPr>
      </w:pPr>
      <w:r>
        <w:rPr>
          <w:sz w:val="28"/>
          <w:szCs w:val="28"/>
          <w:lang w:eastAsia="en-US"/>
        </w:rPr>
        <w:t>4.2.1. Героев Советского Союза, Героев Российской Федерации, полных кавалеров ордена Славы;</w:t>
      </w:r>
    </w:p>
    <w:p w:rsidR="004759A4" w:rsidRDefault="004759A4" w:rsidP="004759A4">
      <w:pPr>
        <w:ind w:firstLine="360"/>
        <w:jc w:val="both"/>
        <w:rPr>
          <w:sz w:val="28"/>
          <w:szCs w:val="28"/>
          <w:lang w:eastAsia="en-US"/>
        </w:rPr>
      </w:pPr>
      <w:r>
        <w:rPr>
          <w:sz w:val="28"/>
          <w:szCs w:val="28"/>
          <w:lang w:eastAsia="en-US"/>
        </w:rPr>
        <w:t>4.2.2. инвалидов, имеющих 3 степень ограничения способности к трудовой деятельности, а также лиц, которые имеют 1 и 2 группу инвалидности, установленную до 1 января 2004 года без вынесения заключения о степени ограничения способности к трудовой деятельности;</w:t>
      </w:r>
    </w:p>
    <w:p w:rsidR="004759A4" w:rsidRDefault="004759A4" w:rsidP="004759A4">
      <w:pPr>
        <w:ind w:firstLine="360"/>
        <w:jc w:val="both"/>
        <w:rPr>
          <w:sz w:val="28"/>
          <w:szCs w:val="28"/>
          <w:lang w:eastAsia="en-US"/>
        </w:rPr>
      </w:pPr>
      <w:r>
        <w:rPr>
          <w:sz w:val="28"/>
          <w:szCs w:val="28"/>
          <w:lang w:eastAsia="en-US"/>
        </w:rPr>
        <w:t>4.2.3. инвалидов с детства;</w:t>
      </w:r>
    </w:p>
    <w:p w:rsidR="004759A4" w:rsidRDefault="004759A4" w:rsidP="004759A4">
      <w:pPr>
        <w:ind w:firstLine="360"/>
        <w:jc w:val="both"/>
        <w:rPr>
          <w:sz w:val="28"/>
          <w:szCs w:val="28"/>
          <w:lang w:eastAsia="en-US"/>
        </w:rPr>
      </w:pPr>
      <w:r>
        <w:rPr>
          <w:sz w:val="28"/>
          <w:szCs w:val="28"/>
          <w:lang w:eastAsia="en-US"/>
        </w:rPr>
        <w:t>4.2.4. ветеранов и инвалидов ВОВ, а также ветеранов и инвалидов боевых действий Афганистана и Чеченской Республики.</w:t>
      </w:r>
    </w:p>
    <w:p w:rsidR="004759A4" w:rsidRDefault="004759A4" w:rsidP="004759A4">
      <w:pPr>
        <w:pStyle w:val="ConsNonformat"/>
        <w:numPr>
          <w:ilvl w:val="0"/>
          <w:numId w:val="1"/>
        </w:numPr>
        <w:ind w:left="0" w:firstLine="360"/>
        <w:jc w:val="both"/>
        <w:rPr>
          <w:sz w:val="28"/>
          <w:szCs w:val="28"/>
        </w:rPr>
      </w:pPr>
      <w:r>
        <w:rPr>
          <w:sz w:val="28"/>
          <w:szCs w:val="28"/>
          <w:lang w:eastAsia="en-US"/>
        </w:rPr>
        <w:t>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налоговые органы в срок до 1 февраля текущего года либо в течение 30 (тридцати) дней с момента возникновения права на льготу либо уменьшения налогооблагаемой базы</w:t>
      </w:r>
    </w:p>
    <w:p w:rsidR="004759A4" w:rsidRDefault="004759A4" w:rsidP="004759A4">
      <w:pPr>
        <w:pStyle w:val="a4"/>
        <w:ind w:firstLine="360"/>
        <w:jc w:val="both"/>
        <w:rPr>
          <w:rFonts w:ascii="Times New Roman" w:hAnsi="Times New Roman"/>
          <w:sz w:val="28"/>
          <w:szCs w:val="28"/>
        </w:rPr>
      </w:pPr>
      <w:r>
        <w:rPr>
          <w:rFonts w:ascii="Times New Roman" w:hAnsi="Times New Roman"/>
          <w:sz w:val="28"/>
          <w:szCs w:val="28"/>
        </w:rPr>
        <w:t>6. Решения Усть-Ярульского сельского Совета депутатов от 29.07.2005 №16-р, от 22.12.2009 №130-р считать утратившими силу.</w:t>
      </w:r>
    </w:p>
    <w:p w:rsidR="004759A4" w:rsidRDefault="004759A4" w:rsidP="004759A4">
      <w:pPr>
        <w:ind w:firstLine="360"/>
        <w:jc w:val="both"/>
        <w:rPr>
          <w:sz w:val="28"/>
          <w:szCs w:val="28"/>
        </w:rPr>
      </w:pPr>
      <w:r>
        <w:rPr>
          <w:sz w:val="28"/>
          <w:szCs w:val="28"/>
        </w:rPr>
        <w:t>7. Настоящее решение</w:t>
      </w:r>
      <w:r w:rsidR="00732F36">
        <w:rPr>
          <w:sz w:val="28"/>
          <w:szCs w:val="28"/>
        </w:rPr>
        <w:t xml:space="preserve"> вступает в силу с 1 января 2014</w:t>
      </w:r>
      <w:r>
        <w:rPr>
          <w:sz w:val="28"/>
          <w:szCs w:val="28"/>
        </w:rPr>
        <w:t xml:space="preserve"> года, но не ранее чем по истечении одного месяца со дня его официального опубликования в газете «Усть-Ярульский вестник», и распространяется на правоотношения, возникшие с 01.01.2013г.</w:t>
      </w:r>
    </w:p>
    <w:p w:rsidR="004759A4" w:rsidRDefault="004759A4" w:rsidP="004759A4">
      <w:pPr>
        <w:ind w:firstLine="360"/>
        <w:jc w:val="both"/>
        <w:rPr>
          <w:sz w:val="28"/>
          <w:szCs w:val="28"/>
        </w:rPr>
      </w:pPr>
    </w:p>
    <w:p w:rsidR="004759A4" w:rsidRDefault="004759A4" w:rsidP="004759A4">
      <w:pPr>
        <w:ind w:firstLine="360"/>
        <w:jc w:val="both"/>
        <w:rPr>
          <w:sz w:val="28"/>
          <w:szCs w:val="28"/>
        </w:rPr>
      </w:pPr>
    </w:p>
    <w:p w:rsidR="004759A4" w:rsidRDefault="004759A4" w:rsidP="004759A4">
      <w:pPr>
        <w:ind w:firstLine="360"/>
        <w:jc w:val="both"/>
        <w:rPr>
          <w:sz w:val="28"/>
          <w:szCs w:val="28"/>
        </w:rPr>
      </w:pPr>
    </w:p>
    <w:p w:rsidR="004759A4" w:rsidRDefault="004759A4" w:rsidP="004759A4">
      <w:pPr>
        <w:ind w:firstLine="360"/>
        <w:jc w:val="both"/>
        <w:rPr>
          <w:sz w:val="20"/>
          <w:szCs w:val="20"/>
        </w:rPr>
      </w:pPr>
    </w:p>
    <w:p w:rsidR="004759A4" w:rsidRDefault="004759A4" w:rsidP="004759A4">
      <w:pPr>
        <w:pStyle w:val="a4"/>
        <w:jc w:val="right"/>
        <w:rPr>
          <w:rFonts w:ascii="Times New Roman" w:hAnsi="Times New Roman"/>
          <w:sz w:val="28"/>
          <w:szCs w:val="28"/>
        </w:rPr>
      </w:pPr>
      <w:r>
        <w:rPr>
          <w:rFonts w:ascii="Times New Roman" w:hAnsi="Times New Roman"/>
          <w:sz w:val="28"/>
          <w:szCs w:val="28"/>
        </w:rPr>
        <w:t>Глава Усть-Ярульского сельсовета                           Г.И. Антонюк</w:t>
      </w:r>
    </w:p>
    <w:p w:rsidR="004759A4" w:rsidRDefault="004759A4" w:rsidP="004759A4">
      <w:pPr>
        <w:pStyle w:val="a4"/>
        <w:jc w:val="right"/>
        <w:rPr>
          <w:rFonts w:ascii="Times New Roman" w:hAnsi="Times New Roman"/>
          <w:sz w:val="24"/>
          <w:szCs w:val="24"/>
        </w:rPr>
      </w:pPr>
    </w:p>
    <w:p w:rsidR="004759A4" w:rsidRDefault="004759A4" w:rsidP="004759A4">
      <w:pPr>
        <w:jc w:val="right"/>
        <w:rPr>
          <w:sz w:val="28"/>
          <w:szCs w:val="28"/>
        </w:rPr>
      </w:pPr>
      <w:r>
        <w:rPr>
          <w:sz w:val="28"/>
          <w:szCs w:val="28"/>
        </w:rPr>
        <w:t xml:space="preserve">                   Председатель сельского Совета                           Л.В. Прядун       </w:t>
      </w:r>
    </w:p>
    <w:p w:rsidR="004759A4" w:rsidRDefault="004759A4" w:rsidP="004759A4">
      <w:pPr>
        <w:jc w:val="right"/>
        <w:rPr>
          <w:sz w:val="28"/>
          <w:szCs w:val="28"/>
        </w:rPr>
      </w:pPr>
    </w:p>
    <w:p w:rsidR="004759A4" w:rsidRDefault="004759A4" w:rsidP="004759A4">
      <w:pPr>
        <w:jc w:val="right"/>
        <w:rPr>
          <w:sz w:val="28"/>
          <w:szCs w:val="28"/>
        </w:rPr>
      </w:pPr>
    </w:p>
    <w:p w:rsidR="004759A4" w:rsidRDefault="004759A4" w:rsidP="004759A4">
      <w:pPr>
        <w:jc w:val="right"/>
        <w:rPr>
          <w:sz w:val="28"/>
          <w:szCs w:val="28"/>
        </w:rPr>
      </w:pPr>
    </w:p>
    <w:p w:rsidR="004759A4" w:rsidRDefault="004759A4" w:rsidP="004759A4">
      <w:pPr>
        <w:jc w:val="right"/>
        <w:rPr>
          <w:sz w:val="28"/>
          <w:szCs w:val="28"/>
        </w:rPr>
      </w:pPr>
    </w:p>
    <w:p w:rsidR="004759A4" w:rsidRDefault="004759A4" w:rsidP="00732F36">
      <w:pPr>
        <w:rPr>
          <w:rStyle w:val="a6"/>
          <w:b w:val="0"/>
          <w:bCs w:val="0"/>
          <w:sz w:val="28"/>
          <w:szCs w:val="28"/>
        </w:rPr>
      </w:pPr>
      <w:r>
        <w:rPr>
          <w:sz w:val="28"/>
          <w:szCs w:val="28"/>
        </w:rPr>
        <w:t xml:space="preserve">              </w:t>
      </w:r>
      <w:r>
        <w:rPr>
          <w:rStyle w:val="a6"/>
          <w:b w:val="0"/>
          <w:sz w:val="28"/>
          <w:szCs w:val="28"/>
        </w:rPr>
        <w:t xml:space="preserve">                                                                                           </w:t>
      </w:r>
    </w:p>
    <w:p w:rsidR="004759A4" w:rsidRDefault="004759A4" w:rsidP="004759A4">
      <w:pPr>
        <w:pStyle w:val="a3"/>
        <w:jc w:val="center"/>
        <w:rPr>
          <w:rStyle w:val="a6"/>
          <w:b w:val="0"/>
          <w:sz w:val="20"/>
          <w:szCs w:val="20"/>
        </w:rPr>
      </w:pPr>
    </w:p>
    <w:p w:rsidR="004759A4" w:rsidRDefault="004759A4" w:rsidP="004759A4">
      <w:pPr>
        <w:pStyle w:val="a3"/>
        <w:jc w:val="center"/>
        <w:rPr>
          <w:rStyle w:val="a6"/>
          <w:b w:val="0"/>
          <w:sz w:val="28"/>
        </w:rPr>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-342900</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p w:rsidR="004759A4" w:rsidRDefault="004759A4" w:rsidP="004759A4">
      <w:pPr>
        <w:jc w:val="center"/>
        <w:rPr>
          <w:b/>
        </w:rPr>
      </w:pPr>
      <w:r>
        <w:rPr>
          <w:b/>
        </w:rPr>
        <w:t>Усть-Ярульский сельский Совет депутатов</w:t>
      </w:r>
    </w:p>
    <w:p w:rsidR="004759A4" w:rsidRDefault="004759A4" w:rsidP="004759A4">
      <w:pPr>
        <w:jc w:val="center"/>
        <w:rPr>
          <w:b/>
        </w:rPr>
      </w:pPr>
      <w:r>
        <w:rPr>
          <w:b/>
        </w:rPr>
        <w:t>Ирбейского района Красноярского края</w:t>
      </w:r>
    </w:p>
    <w:p w:rsidR="004759A4" w:rsidRDefault="004759A4" w:rsidP="004759A4">
      <w:pPr>
        <w:rPr>
          <w:b/>
          <w:sz w:val="16"/>
          <w:szCs w:val="16"/>
        </w:rPr>
      </w:pPr>
    </w:p>
    <w:p w:rsidR="004759A4" w:rsidRDefault="00C70EDF" w:rsidP="004759A4">
      <w:pPr>
        <w:jc w:val="center"/>
        <w:rPr>
          <w:b/>
          <w:sz w:val="40"/>
          <w:szCs w:val="40"/>
        </w:rPr>
      </w:pPr>
      <w:r>
        <w:rPr>
          <w:b/>
          <w:sz w:val="40"/>
          <w:szCs w:val="40"/>
        </w:rPr>
        <w:t xml:space="preserve">РЕШЕНИЕ </w:t>
      </w:r>
      <w:r w:rsidR="002C6B57">
        <w:rPr>
          <w:b/>
          <w:sz w:val="40"/>
          <w:szCs w:val="40"/>
        </w:rPr>
        <w:t xml:space="preserve"> </w:t>
      </w:r>
      <w:bookmarkStart w:id="0" w:name="_GoBack"/>
      <w:bookmarkEnd w:id="0"/>
    </w:p>
    <w:p w:rsidR="004759A4" w:rsidRDefault="004759A4" w:rsidP="004759A4">
      <w:pPr>
        <w:rPr>
          <w:b/>
          <w:sz w:val="16"/>
          <w:szCs w:val="16"/>
        </w:rPr>
      </w:pPr>
    </w:p>
    <w:p w:rsidR="004759A4" w:rsidRDefault="004759A4" w:rsidP="004759A4">
      <w:pPr>
        <w:pStyle w:val="a3"/>
        <w:spacing w:before="0" w:beforeAutospacing="0" w:after="0" w:afterAutospacing="0"/>
        <w:jc w:val="center"/>
      </w:pPr>
      <w:r>
        <w:t xml:space="preserve">      </w:t>
      </w:r>
      <w:r w:rsidR="00AB1FDA">
        <w:t>26.12.</w:t>
      </w:r>
      <w:r w:rsidR="00A1230A">
        <w:t xml:space="preserve"> </w:t>
      </w:r>
      <w:r>
        <w:t xml:space="preserve">2013г.                              с. Усть-Яруль                                           № </w:t>
      </w:r>
      <w:r w:rsidR="00AB1FDA">
        <w:t>87</w:t>
      </w:r>
    </w:p>
    <w:p w:rsidR="004759A4" w:rsidRDefault="004759A4" w:rsidP="004759A4">
      <w:pPr>
        <w:rPr>
          <w:sz w:val="20"/>
          <w:szCs w:val="20"/>
        </w:rPr>
      </w:pPr>
    </w:p>
    <w:tbl>
      <w:tblPr>
        <w:tblW w:w="0" w:type="auto"/>
        <w:tblLook w:val="01E0" w:firstRow="1" w:lastRow="1" w:firstColumn="1" w:lastColumn="1" w:noHBand="0" w:noVBand="0"/>
      </w:tblPr>
      <w:tblGrid>
        <w:gridCol w:w="9571"/>
      </w:tblGrid>
      <w:tr w:rsidR="004759A4" w:rsidTr="004759A4">
        <w:tc>
          <w:tcPr>
            <w:tcW w:w="9828" w:type="dxa"/>
            <w:hideMark/>
          </w:tcPr>
          <w:p w:rsidR="004759A4" w:rsidRDefault="004759A4">
            <w:pPr>
              <w:jc w:val="both"/>
              <w:rPr>
                <w:sz w:val="28"/>
                <w:szCs w:val="28"/>
              </w:rPr>
            </w:pPr>
            <w:r>
              <w:rPr>
                <w:sz w:val="28"/>
                <w:szCs w:val="28"/>
              </w:rPr>
              <w:t>Об установлении ставок налога на имущество физических лиц на 2014 год.</w:t>
            </w:r>
          </w:p>
        </w:tc>
      </w:tr>
    </w:tbl>
    <w:p w:rsidR="004759A4" w:rsidRDefault="004759A4" w:rsidP="004759A4">
      <w:pPr>
        <w:jc w:val="both"/>
        <w:rPr>
          <w:sz w:val="20"/>
          <w:szCs w:val="20"/>
        </w:rPr>
      </w:pPr>
    </w:p>
    <w:p w:rsidR="004759A4" w:rsidRDefault="004759A4" w:rsidP="00732F36">
      <w:pPr>
        <w:jc w:val="both"/>
        <w:rPr>
          <w:sz w:val="28"/>
          <w:szCs w:val="28"/>
        </w:rPr>
      </w:pPr>
      <w:r>
        <w:rPr>
          <w:sz w:val="28"/>
          <w:szCs w:val="28"/>
        </w:rPr>
        <w:tab/>
        <w:t>Руководствуясь главой 2 «Система налогов и сборов в Российской Федерации» Налогового кодекса Российской Федерации, Законом Российской Федерации № 2003-1 от 09.12.1991 года «О налогах на имущество физических лиц», Усть-Ярульский сельский Совет депутатов РЕШИЛ:</w:t>
      </w:r>
    </w:p>
    <w:p w:rsidR="004759A4" w:rsidRDefault="004759A4" w:rsidP="00732F36">
      <w:pPr>
        <w:pStyle w:val="ConsNonformat"/>
        <w:numPr>
          <w:ilvl w:val="0"/>
          <w:numId w:val="2"/>
        </w:numPr>
        <w:tabs>
          <w:tab w:val="num" w:pos="180"/>
        </w:tabs>
        <w:ind w:left="0" w:firstLine="0"/>
        <w:jc w:val="both"/>
        <w:rPr>
          <w:sz w:val="28"/>
          <w:szCs w:val="28"/>
        </w:rPr>
      </w:pPr>
      <w:r>
        <w:rPr>
          <w:sz w:val="28"/>
          <w:szCs w:val="28"/>
        </w:rPr>
        <w:t>Ввести на территории Усть-Ярульского сельсовета Ирбейского района Красноярского края налог на имущество физических лиц.</w:t>
      </w:r>
    </w:p>
    <w:p w:rsidR="004759A4" w:rsidRDefault="004759A4" w:rsidP="00732F36">
      <w:pPr>
        <w:pStyle w:val="ConsNonformat"/>
        <w:numPr>
          <w:ilvl w:val="0"/>
          <w:numId w:val="2"/>
        </w:numPr>
        <w:tabs>
          <w:tab w:val="num" w:pos="180"/>
        </w:tabs>
        <w:ind w:left="0" w:firstLine="0"/>
        <w:jc w:val="both"/>
        <w:rPr>
          <w:sz w:val="28"/>
          <w:szCs w:val="28"/>
        </w:rPr>
      </w:pPr>
      <w:r>
        <w:rPr>
          <w:sz w:val="28"/>
          <w:szCs w:val="28"/>
        </w:rPr>
        <w:t>Установить следующие ставки налога на имущество физических лиц, являющихся собственниками:</w:t>
      </w:r>
    </w:p>
    <w:p w:rsidR="004759A4" w:rsidRDefault="004759A4" w:rsidP="00732F36">
      <w:pPr>
        <w:pStyle w:val="ConsNonformat"/>
        <w:numPr>
          <w:ilvl w:val="1"/>
          <w:numId w:val="2"/>
        </w:numPr>
        <w:tabs>
          <w:tab w:val="num" w:pos="180"/>
        </w:tabs>
        <w:ind w:left="-113" w:firstLine="0"/>
        <w:jc w:val="both"/>
        <w:rPr>
          <w:sz w:val="24"/>
          <w:szCs w:val="24"/>
        </w:rPr>
      </w:pPr>
      <w:r>
        <w:rPr>
          <w:sz w:val="24"/>
          <w:szCs w:val="24"/>
        </w:rPr>
        <w:t>жилых домов;</w:t>
      </w:r>
    </w:p>
    <w:p w:rsidR="004759A4" w:rsidRDefault="004759A4" w:rsidP="00732F36">
      <w:pPr>
        <w:pStyle w:val="ConsNonformat"/>
        <w:numPr>
          <w:ilvl w:val="1"/>
          <w:numId w:val="2"/>
        </w:numPr>
        <w:tabs>
          <w:tab w:val="num" w:pos="180"/>
        </w:tabs>
        <w:ind w:left="-113" w:firstLine="0"/>
        <w:jc w:val="both"/>
        <w:rPr>
          <w:sz w:val="24"/>
          <w:szCs w:val="24"/>
        </w:rPr>
      </w:pPr>
      <w:r>
        <w:rPr>
          <w:sz w:val="24"/>
          <w:szCs w:val="24"/>
        </w:rPr>
        <w:t>квартир;</w:t>
      </w:r>
    </w:p>
    <w:p w:rsidR="004759A4" w:rsidRDefault="004759A4" w:rsidP="00732F36">
      <w:pPr>
        <w:pStyle w:val="ConsNonformat"/>
        <w:numPr>
          <w:ilvl w:val="1"/>
          <w:numId w:val="2"/>
        </w:numPr>
        <w:tabs>
          <w:tab w:val="num" w:pos="180"/>
        </w:tabs>
        <w:ind w:left="-113" w:firstLine="0"/>
        <w:jc w:val="both"/>
        <w:rPr>
          <w:sz w:val="24"/>
          <w:szCs w:val="24"/>
        </w:rPr>
      </w:pPr>
      <w:r>
        <w:rPr>
          <w:sz w:val="24"/>
          <w:szCs w:val="24"/>
        </w:rPr>
        <w:t>комнат;</w:t>
      </w:r>
    </w:p>
    <w:p w:rsidR="004759A4" w:rsidRDefault="004759A4" w:rsidP="00732F36">
      <w:pPr>
        <w:pStyle w:val="ConsNonformat"/>
        <w:numPr>
          <w:ilvl w:val="1"/>
          <w:numId w:val="2"/>
        </w:numPr>
        <w:tabs>
          <w:tab w:val="num" w:pos="180"/>
        </w:tabs>
        <w:ind w:left="-113" w:firstLine="0"/>
        <w:jc w:val="both"/>
        <w:rPr>
          <w:sz w:val="24"/>
          <w:szCs w:val="24"/>
        </w:rPr>
      </w:pPr>
      <w:r>
        <w:rPr>
          <w:sz w:val="24"/>
          <w:szCs w:val="24"/>
        </w:rPr>
        <w:t>дач;</w:t>
      </w:r>
    </w:p>
    <w:p w:rsidR="004759A4" w:rsidRDefault="004759A4" w:rsidP="00732F36">
      <w:pPr>
        <w:pStyle w:val="ConsNonformat"/>
        <w:numPr>
          <w:ilvl w:val="1"/>
          <w:numId w:val="2"/>
        </w:numPr>
        <w:tabs>
          <w:tab w:val="num" w:pos="180"/>
        </w:tabs>
        <w:ind w:left="-113" w:firstLine="0"/>
        <w:jc w:val="both"/>
        <w:rPr>
          <w:sz w:val="24"/>
          <w:szCs w:val="24"/>
        </w:rPr>
      </w:pPr>
      <w:r>
        <w:rPr>
          <w:sz w:val="24"/>
          <w:szCs w:val="24"/>
        </w:rPr>
        <w:t>гаражей;</w:t>
      </w:r>
    </w:p>
    <w:p w:rsidR="004759A4" w:rsidRDefault="004759A4" w:rsidP="00732F36">
      <w:pPr>
        <w:pStyle w:val="ConsNonformat"/>
        <w:numPr>
          <w:ilvl w:val="1"/>
          <w:numId w:val="2"/>
        </w:numPr>
        <w:tabs>
          <w:tab w:val="num" w:pos="180"/>
        </w:tabs>
        <w:ind w:left="-113" w:firstLine="0"/>
        <w:jc w:val="both"/>
        <w:rPr>
          <w:sz w:val="24"/>
          <w:szCs w:val="24"/>
        </w:rPr>
      </w:pPr>
      <w:r>
        <w:rPr>
          <w:sz w:val="24"/>
          <w:szCs w:val="24"/>
        </w:rPr>
        <w:t>иных строений, помещений и сооружений;</w:t>
      </w:r>
    </w:p>
    <w:p w:rsidR="004759A4" w:rsidRDefault="004759A4" w:rsidP="00732F36">
      <w:pPr>
        <w:pStyle w:val="ConsNonformat"/>
        <w:numPr>
          <w:ilvl w:val="1"/>
          <w:numId w:val="2"/>
        </w:numPr>
        <w:tabs>
          <w:tab w:val="num" w:pos="0"/>
          <w:tab w:val="num" w:pos="180"/>
        </w:tabs>
        <w:ind w:left="-113" w:firstLine="0"/>
        <w:jc w:val="both"/>
        <w:rPr>
          <w:sz w:val="24"/>
          <w:szCs w:val="24"/>
        </w:rPr>
      </w:pPr>
      <w:r>
        <w:rPr>
          <w:sz w:val="24"/>
          <w:szCs w:val="24"/>
        </w:rPr>
        <w:t>доли на праве общей собственности на имущество, указанное в пунктах 2.1. – 2.6. настоящего пункта, которые исчисляются в зависимости от суммарной инвентаризационной стоимости объектов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30"/>
      </w:tblGrid>
      <w:tr w:rsidR="004759A4" w:rsidTr="004759A4">
        <w:tc>
          <w:tcPr>
            <w:tcW w:w="5066" w:type="dxa"/>
            <w:tcBorders>
              <w:top w:val="single" w:sz="4" w:space="0" w:color="auto"/>
              <w:left w:val="single" w:sz="4" w:space="0" w:color="auto"/>
              <w:bottom w:val="single" w:sz="4" w:space="0" w:color="auto"/>
              <w:right w:val="single" w:sz="4" w:space="0" w:color="auto"/>
            </w:tcBorders>
            <w:hideMark/>
          </w:tcPr>
          <w:p w:rsidR="004759A4" w:rsidRPr="00732F36" w:rsidRDefault="00732F36">
            <w:pPr>
              <w:jc w:val="center"/>
            </w:pPr>
            <w:r w:rsidRPr="00732F36">
              <w:t>Суммарная инвентаризационная стоимость имущества</w:t>
            </w:r>
          </w:p>
        </w:tc>
        <w:tc>
          <w:tcPr>
            <w:tcW w:w="5071" w:type="dxa"/>
            <w:tcBorders>
              <w:top w:val="single" w:sz="4" w:space="0" w:color="auto"/>
              <w:left w:val="single" w:sz="4" w:space="0" w:color="auto"/>
              <w:bottom w:val="single" w:sz="4" w:space="0" w:color="auto"/>
              <w:right w:val="single" w:sz="4" w:space="0" w:color="auto"/>
            </w:tcBorders>
            <w:hideMark/>
          </w:tcPr>
          <w:p w:rsidR="004759A4" w:rsidRDefault="004759A4">
            <w:pPr>
              <w:jc w:val="center"/>
            </w:pPr>
            <w:r>
              <w:t>Ставка налога</w:t>
            </w:r>
          </w:p>
        </w:tc>
      </w:tr>
      <w:tr w:rsidR="004759A4" w:rsidTr="004759A4">
        <w:tc>
          <w:tcPr>
            <w:tcW w:w="5066" w:type="dxa"/>
            <w:tcBorders>
              <w:top w:val="single" w:sz="4" w:space="0" w:color="auto"/>
              <w:left w:val="single" w:sz="4" w:space="0" w:color="auto"/>
              <w:bottom w:val="single" w:sz="4" w:space="0" w:color="auto"/>
              <w:right w:val="single" w:sz="4" w:space="0" w:color="auto"/>
            </w:tcBorders>
            <w:hideMark/>
          </w:tcPr>
          <w:p w:rsidR="004759A4" w:rsidRDefault="004759A4">
            <w:pPr>
              <w:jc w:val="center"/>
            </w:pPr>
            <w:r>
              <w:t>До 300 тыс. рублей</w:t>
            </w:r>
          </w:p>
        </w:tc>
        <w:tc>
          <w:tcPr>
            <w:tcW w:w="5071" w:type="dxa"/>
            <w:tcBorders>
              <w:top w:val="single" w:sz="4" w:space="0" w:color="auto"/>
              <w:left w:val="single" w:sz="4" w:space="0" w:color="auto"/>
              <w:bottom w:val="single" w:sz="4" w:space="0" w:color="auto"/>
              <w:right w:val="single" w:sz="4" w:space="0" w:color="auto"/>
            </w:tcBorders>
            <w:hideMark/>
          </w:tcPr>
          <w:p w:rsidR="004759A4" w:rsidRDefault="004759A4">
            <w:pPr>
              <w:jc w:val="center"/>
            </w:pPr>
            <w:r>
              <w:t xml:space="preserve"> 0,06% </w:t>
            </w:r>
          </w:p>
        </w:tc>
      </w:tr>
      <w:tr w:rsidR="004759A4" w:rsidTr="004759A4">
        <w:tc>
          <w:tcPr>
            <w:tcW w:w="5066" w:type="dxa"/>
            <w:tcBorders>
              <w:top w:val="single" w:sz="4" w:space="0" w:color="auto"/>
              <w:left w:val="single" w:sz="4" w:space="0" w:color="auto"/>
              <w:bottom w:val="single" w:sz="4" w:space="0" w:color="auto"/>
              <w:right w:val="single" w:sz="4" w:space="0" w:color="auto"/>
            </w:tcBorders>
            <w:hideMark/>
          </w:tcPr>
          <w:p w:rsidR="004759A4" w:rsidRDefault="004759A4">
            <w:pPr>
              <w:jc w:val="center"/>
            </w:pPr>
            <w:r>
              <w:t>От 300 тыс. рублей до 500 тыс. рублей</w:t>
            </w:r>
          </w:p>
        </w:tc>
        <w:tc>
          <w:tcPr>
            <w:tcW w:w="5071" w:type="dxa"/>
            <w:tcBorders>
              <w:top w:val="single" w:sz="4" w:space="0" w:color="auto"/>
              <w:left w:val="single" w:sz="4" w:space="0" w:color="auto"/>
              <w:bottom w:val="single" w:sz="4" w:space="0" w:color="auto"/>
              <w:right w:val="single" w:sz="4" w:space="0" w:color="auto"/>
            </w:tcBorders>
            <w:hideMark/>
          </w:tcPr>
          <w:p w:rsidR="004759A4" w:rsidRDefault="004759A4">
            <w:pPr>
              <w:jc w:val="center"/>
            </w:pPr>
            <w:r>
              <w:t>0,2%</w:t>
            </w:r>
          </w:p>
        </w:tc>
      </w:tr>
      <w:tr w:rsidR="004759A4" w:rsidTr="004759A4">
        <w:tc>
          <w:tcPr>
            <w:tcW w:w="5066" w:type="dxa"/>
            <w:tcBorders>
              <w:top w:val="single" w:sz="4" w:space="0" w:color="auto"/>
              <w:left w:val="single" w:sz="4" w:space="0" w:color="auto"/>
              <w:bottom w:val="single" w:sz="4" w:space="0" w:color="auto"/>
              <w:right w:val="single" w:sz="4" w:space="0" w:color="auto"/>
            </w:tcBorders>
            <w:hideMark/>
          </w:tcPr>
          <w:p w:rsidR="004759A4" w:rsidRDefault="004759A4">
            <w:pPr>
              <w:jc w:val="center"/>
            </w:pPr>
            <w:r>
              <w:t>Свыше 500 тыс. рублей</w:t>
            </w:r>
          </w:p>
        </w:tc>
        <w:tc>
          <w:tcPr>
            <w:tcW w:w="5071" w:type="dxa"/>
            <w:tcBorders>
              <w:top w:val="single" w:sz="4" w:space="0" w:color="auto"/>
              <w:left w:val="single" w:sz="4" w:space="0" w:color="auto"/>
              <w:bottom w:val="single" w:sz="4" w:space="0" w:color="auto"/>
              <w:right w:val="single" w:sz="4" w:space="0" w:color="auto"/>
            </w:tcBorders>
            <w:hideMark/>
          </w:tcPr>
          <w:p w:rsidR="004759A4" w:rsidRDefault="004759A4">
            <w:pPr>
              <w:jc w:val="center"/>
            </w:pPr>
            <w:r>
              <w:t xml:space="preserve">0,31% </w:t>
            </w:r>
          </w:p>
        </w:tc>
      </w:tr>
    </w:tbl>
    <w:p w:rsidR="004759A4" w:rsidRDefault="004759A4" w:rsidP="00732F36">
      <w:pPr>
        <w:pStyle w:val="ConsNonformat"/>
        <w:numPr>
          <w:ilvl w:val="0"/>
          <w:numId w:val="2"/>
        </w:numPr>
        <w:tabs>
          <w:tab w:val="num" w:pos="720"/>
        </w:tabs>
        <w:ind w:left="0" w:firstLine="360"/>
        <w:jc w:val="both"/>
        <w:rPr>
          <w:sz w:val="28"/>
          <w:szCs w:val="28"/>
        </w:rPr>
      </w:pPr>
      <w:r>
        <w:rPr>
          <w:sz w:val="28"/>
          <w:szCs w:val="28"/>
        </w:rPr>
        <w:t>Льготы по уплате налога на имущество физических лиц предоставляются гражданам в соответствии со статьей 4 Закона Российской Федерации № 2003-1 от 09.12.1991 года «О налогах на имущество физических лиц».</w:t>
      </w:r>
    </w:p>
    <w:p w:rsidR="004759A4" w:rsidRDefault="004759A4" w:rsidP="00732F36">
      <w:pPr>
        <w:ind w:firstLine="360"/>
        <w:jc w:val="both"/>
        <w:rPr>
          <w:sz w:val="28"/>
          <w:szCs w:val="28"/>
        </w:rPr>
      </w:pPr>
      <w:r>
        <w:rPr>
          <w:sz w:val="28"/>
          <w:szCs w:val="28"/>
        </w:rPr>
        <w:t>4. Настоящее решение вступает в силу с 1</w:t>
      </w:r>
      <w:r w:rsidR="00732F36">
        <w:rPr>
          <w:sz w:val="28"/>
          <w:szCs w:val="28"/>
        </w:rPr>
        <w:t xml:space="preserve"> января 2014</w:t>
      </w:r>
      <w:r>
        <w:rPr>
          <w:sz w:val="28"/>
          <w:szCs w:val="28"/>
        </w:rPr>
        <w:t xml:space="preserve"> года, но не ранее чем по истечении одного месяца со дня его официального опубликования в газете «Усть-Ярульский вестник», и распространяется на правоотношения, возникшие с 01.01.2013г.</w:t>
      </w:r>
    </w:p>
    <w:p w:rsidR="004759A4" w:rsidRDefault="004759A4" w:rsidP="004759A4"/>
    <w:p w:rsidR="004759A4" w:rsidRDefault="004759A4" w:rsidP="004759A4">
      <w:pPr>
        <w:pStyle w:val="a4"/>
        <w:jc w:val="right"/>
        <w:rPr>
          <w:rFonts w:ascii="Times New Roman" w:hAnsi="Times New Roman"/>
          <w:sz w:val="28"/>
          <w:szCs w:val="28"/>
        </w:rPr>
      </w:pPr>
      <w:r>
        <w:rPr>
          <w:rFonts w:ascii="Times New Roman" w:hAnsi="Times New Roman"/>
          <w:sz w:val="28"/>
          <w:szCs w:val="28"/>
        </w:rPr>
        <w:t>Глава Усть-Ярульского сельсовета                           Г.И. Антонюк</w:t>
      </w:r>
    </w:p>
    <w:p w:rsidR="004759A4" w:rsidRDefault="004759A4" w:rsidP="004759A4"/>
    <w:p w:rsidR="004759A4" w:rsidRDefault="004759A4" w:rsidP="004759A4"/>
    <w:p w:rsidR="00816548" w:rsidRPr="00732F36" w:rsidRDefault="004759A4" w:rsidP="00732F36">
      <w:pPr>
        <w:jc w:val="right"/>
        <w:rPr>
          <w:sz w:val="28"/>
          <w:szCs w:val="28"/>
        </w:rPr>
      </w:pPr>
      <w:r>
        <w:rPr>
          <w:sz w:val="28"/>
          <w:szCs w:val="28"/>
        </w:rPr>
        <w:t xml:space="preserve">                   Председатель сельского Совета                           Л.В. Прядун                     </w:t>
      </w:r>
      <w:r>
        <w:rPr>
          <w:rStyle w:val="a6"/>
          <w:b w:val="0"/>
          <w:sz w:val="28"/>
          <w:szCs w:val="28"/>
        </w:rPr>
        <w:t xml:space="preserve">                                                                                           </w:t>
      </w:r>
    </w:p>
    <w:sectPr w:rsidR="00816548" w:rsidRPr="00732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E1C"/>
    <w:multiLevelType w:val="multilevel"/>
    <w:tmpl w:val="4418AAC4"/>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6FE73DBC"/>
    <w:multiLevelType w:val="hybridMultilevel"/>
    <w:tmpl w:val="FED265F6"/>
    <w:lvl w:ilvl="0" w:tplc="DD8AABE2">
      <w:start w:val="1"/>
      <w:numFmt w:val="decimal"/>
      <w:lvlText w:val="%1."/>
      <w:lvlJc w:val="left"/>
      <w:pPr>
        <w:tabs>
          <w:tab w:val="num" w:pos="1211"/>
        </w:tabs>
        <w:ind w:left="1211" w:hanging="360"/>
      </w:pPr>
    </w:lvl>
    <w:lvl w:ilvl="1" w:tplc="2EF03D5C">
      <w:start w:val="1"/>
      <w:numFmt w:val="decimal"/>
      <w:lvlText w:val="%2)"/>
      <w:lvlJc w:val="left"/>
      <w:pPr>
        <w:tabs>
          <w:tab w:val="num" w:pos="1931"/>
        </w:tabs>
        <w:ind w:left="1931" w:hanging="360"/>
      </w:pPr>
      <w:rPr>
        <w:rFonts w:ascii="Times New Roman" w:eastAsia="Times New Roman" w:hAnsi="Times New Roman" w:cs="Times New Roman"/>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B8"/>
    <w:rsid w:val="002C6B57"/>
    <w:rsid w:val="004759A4"/>
    <w:rsid w:val="004E32B8"/>
    <w:rsid w:val="00732F36"/>
    <w:rsid w:val="00816548"/>
    <w:rsid w:val="00A1230A"/>
    <w:rsid w:val="00AB1FDA"/>
    <w:rsid w:val="00B03625"/>
    <w:rsid w:val="00C7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759A4"/>
    <w:pPr>
      <w:spacing w:before="100" w:beforeAutospacing="1" w:after="100" w:afterAutospacing="1"/>
    </w:pPr>
  </w:style>
  <w:style w:type="paragraph" w:styleId="a4">
    <w:name w:val="Plain Text"/>
    <w:basedOn w:val="a"/>
    <w:link w:val="a5"/>
    <w:semiHidden/>
    <w:unhideWhenUsed/>
    <w:rsid w:val="004759A4"/>
    <w:rPr>
      <w:rFonts w:ascii="Courier New" w:hAnsi="Courier New"/>
      <w:sz w:val="20"/>
      <w:szCs w:val="20"/>
    </w:rPr>
  </w:style>
  <w:style w:type="character" w:customStyle="1" w:styleId="a5">
    <w:name w:val="Текст Знак"/>
    <w:basedOn w:val="a0"/>
    <w:link w:val="a4"/>
    <w:semiHidden/>
    <w:rsid w:val="004759A4"/>
    <w:rPr>
      <w:rFonts w:ascii="Courier New" w:eastAsia="Times New Roman" w:hAnsi="Courier New" w:cs="Times New Roman"/>
      <w:sz w:val="20"/>
      <w:szCs w:val="20"/>
      <w:lang w:eastAsia="ru-RU"/>
    </w:rPr>
  </w:style>
  <w:style w:type="paragraph" w:customStyle="1" w:styleId="ConsNonformat">
    <w:name w:val="ConsNonformat"/>
    <w:rsid w:val="004759A4"/>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Strong"/>
    <w:basedOn w:val="a0"/>
    <w:qFormat/>
    <w:rsid w:val="004759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759A4"/>
    <w:pPr>
      <w:spacing w:before="100" w:beforeAutospacing="1" w:after="100" w:afterAutospacing="1"/>
    </w:pPr>
  </w:style>
  <w:style w:type="paragraph" w:styleId="a4">
    <w:name w:val="Plain Text"/>
    <w:basedOn w:val="a"/>
    <w:link w:val="a5"/>
    <w:semiHidden/>
    <w:unhideWhenUsed/>
    <w:rsid w:val="004759A4"/>
    <w:rPr>
      <w:rFonts w:ascii="Courier New" w:hAnsi="Courier New"/>
      <w:sz w:val="20"/>
      <w:szCs w:val="20"/>
    </w:rPr>
  </w:style>
  <w:style w:type="character" w:customStyle="1" w:styleId="a5">
    <w:name w:val="Текст Знак"/>
    <w:basedOn w:val="a0"/>
    <w:link w:val="a4"/>
    <w:semiHidden/>
    <w:rsid w:val="004759A4"/>
    <w:rPr>
      <w:rFonts w:ascii="Courier New" w:eastAsia="Times New Roman" w:hAnsi="Courier New" w:cs="Times New Roman"/>
      <w:sz w:val="20"/>
      <w:szCs w:val="20"/>
      <w:lang w:eastAsia="ru-RU"/>
    </w:rPr>
  </w:style>
  <w:style w:type="paragraph" w:customStyle="1" w:styleId="ConsNonformat">
    <w:name w:val="ConsNonformat"/>
    <w:rsid w:val="004759A4"/>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Strong"/>
    <w:basedOn w:val="a0"/>
    <w:qFormat/>
    <w:rsid w:val="00475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8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7</cp:revision>
  <cp:lastPrinted>2013-12-25T03:29:00Z</cp:lastPrinted>
  <dcterms:created xsi:type="dcterms:W3CDTF">2013-11-14T02:29:00Z</dcterms:created>
  <dcterms:modified xsi:type="dcterms:W3CDTF">2013-12-25T06:04:00Z</dcterms:modified>
</cp:coreProperties>
</file>